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1CB" w:rsidRPr="00F46EE1" w:rsidRDefault="008111CB" w:rsidP="008111CB">
      <w:pPr>
        <w:suppressAutoHyphens w:val="0"/>
        <w:spacing w:line="18" w:lineRule="atLeast"/>
        <w:ind w:left="-567" w:right="-284"/>
        <w:jc w:val="right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>Приложение № 1 к документации об аукционе</w:t>
      </w:r>
    </w:p>
    <w:p w:rsidR="008111CB" w:rsidRPr="00F46EE1" w:rsidRDefault="008111CB" w:rsidP="008111CB">
      <w:pPr>
        <w:suppressAutoHyphens w:val="0"/>
        <w:spacing w:line="18" w:lineRule="atLeast"/>
        <w:ind w:left="-567" w:right="55"/>
        <w:jc w:val="right"/>
        <w:rPr>
          <w:spacing w:val="-15"/>
          <w:sz w:val="26"/>
          <w:szCs w:val="26"/>
          <w:lang w:eastAsia="ru-RU"/>
        </w:rPr>
      </w:pPr>
      <w:r w:rsidRPr="00F46EE1">
        <w:rPr>
          <w:spacing w:val="-15"/>
          <w:sz w:val="26"/>
          <w:szCs w:val="26"/>
          <w:lang w:eastAsia="ru-RU"/>
        </w:rPr>
        <w:t>ОКУ «Областной фонд имущества»</w:t>
      </w:r>
    </w:p>
    <w:p w:rsidR="008111CB" w:rsidRPr="00F46EE1" w:rsidRDefault="008111CB" w:rsidP="008111CB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</w:p>
    <w:p w:rsidR="008111CB" w:rsidRPr="00F46EE1" w:rsidRDefault="008111CB" w:rsidP="008111CB">
      <w:pPr>
        <w:suppressAutoHyphens w:val="0"/>
        <w:spacing w:line="18" w:lineRule="atLeast"/>
        <w:ind w:left="-567" w:right="-284"/>
        <w:jc w:val="center"/>
        <w:rPr>
          <w:b/>
          <w:spacing w:val="-15"/>
          <w:sz w:val="26"/>
          <w:szCs w:val="26"/>
          <w:lang w:eastAsia="ru-RU"/>
        </w:rPr>
      </w:pPr>
      <w:r w:rsidRPr="00F46EE1">
        <w:rPr>
          <w:b/>
          <w:spacing w:val="-15"/>
          <w:sz w:val="26"/>
          <w:szCs w:val="26"/>
          <w:lang w:eastAsia="ru-RU"/>
        </w:rPr>
        <w:t>ЗАЯВКА НА УЧ</w:t>
      </w:r>
      <w:r>
        <w:rPr>
          <w:b/>
          <w:spacing w:val="-15"/>
          <w:sz w:val="26"/>
          <w:szCs w:val="26"/>
          <w:lang w:eastAsia="ru-RU"/>
        </w:rPr>
        <w:t xml:space="preserve">АСТИЕ В ЭЛЕКТРОННОМ АКУКЦИОНЕ </w:t>
      </w:r>
      <w:r w:rsidRPr="00F46EE1">
        <w:rPr>
          <w:b/>
          <w:spacing w:val="-15"/>
          <w:sz w:val="26"/>
          <w:szCs w:val="26"/>
          <w:lang w:eastAsia="ru-RU"/>
        </w:rPr>
        <w:t>№ _______</w:t>
      </w:r>
    </w:p>
    <w:p w:rsidR="008111CB" w:rsidRPr="00F46EE1" w:rsidRDefault="008111CB" w:rsidP="008111CB">
      <w:pPr>
        <w:suppressAutoHyphens w:val="0"/>
        <w:spacing w:line="18" w:lineRule="atLeast"/>
        <w:ind w:left="-567" w:right="-284"/>
        <w:jc w:val="center"/>
        <w:rPr>
          <w:sz w:val="26"/>
          <w:szCs w:val="26"/>
          <w:lang w:eastAsia="ru-RU"/>
        </w:rPr>
      </w:pPr>
      <w:r w:rsidRPr="00F46EE1">
        <w:rPr>
          <w:sz w:val="26"/>
          <w:szCs w:val="26"/>
          <w:lang w:eastAsia="ru-RU"/>
        </w:rPr>
        <w:t xml:space="preserve"> (заполняется Претендентом (его полномочным представителем)</w:t>
      </w:r>
    </w:p>
    <w:p w:rsidR="008111CB" w:rsidRPr="00F46EE1" w:rsidRDefault="008111CB" w:rsidP="008111CB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p w:rsidR="008111CB" w:rsidRPr="00F46EE1" w:rsidRDefault="008111CB" w:rsidP="008111CB">
      <w:pPr>
        <w:suppressAutoHyphens w:val="0"/>
        <w:spacing w:line="18" w:lineRule="atLeast"/>
        <w:ind w:left="-567" w:right="-284"/>
        <w:rPr>
          <w:b/>
          <w:bCs/>
          <w:color w:val="000000"/>
          <w:sz w:val="26"/>
          <w:szCs w:val="26"/>
          <w:lang w:eastAsia="ru-RU"/>
        </w:rPr>
      </w:pPr>
      <w:r w:rsidRPr="00F46EE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4850765</wp:posOffset>
                </wp:positionH>
                <wp:positionV relativeFrom="paragraph">
                  <wp:posOffset>57150</wp:posOffset>
                </wp:positionV>
                <wp:extent cx="381000" cy="288290"/>
                <wp:effectExtent l="0" t="0" r="19050" b="1651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59FC9" id="Прямоугольник 4" o:spid="_x0000_s1026" style="position:absolute;margin-left:381.95pt;margin-top:4.5pt;width:30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"/>
            </w:pict>
          </mc:Fallback>
        </mc:AlternateContent>
      </w:r>
      <w:r w:rsidRPr="00F46EE1"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2507615</wp:posOffset>
                </wp:positionH>
                <wp:positionV relativeFrom="paragraph">
                  <wp:posOffset>57150</wp:posOffset>
                </wp:positionV>
                <wp:extent cx="342900" cy="288290"/>
                <wp:effectExtent l="0" t="0" r="19050" b="1651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A830AD" id="Прямоугольник 3" o:spid="_x0000_s1026" style="position:absolute;margin-left:197.45pt;margin-top:4.5pt;width:2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"/>
            </w:pict>
          </mc:Fallback>
        </mc:AlternateContent>
      </w:r>
    </w:p>
    <w:p w:rsidR="008111CB" w:rsidRPr="00F46EE1" w:rsidRDefault="008111CB" w:rsidP="008111CB">
      <w:pPr>
        <w:suppressAutoHyphens w:val="0"/>
        <w:spacing w:line="18" w:lineRule="atLeast"/>
        <w:ind w:left="-567" w:right="-284" w:firstLine="567"/>
        <w:rPr>
          <w:sz w:val="26"/>
          <w:szCs w:val="26"/>
          <w:lang w:eastAsia="ru-RU"/>
        </w:rPr>
      </w:pPr>
      <w:r w:rsidRPr="00F46EE1">
        <w:rPr>
          <w:b/>
          <w:bCs/>
          <w:color w:val="000000"/>
          <w:sz w:val="26"/>
          <w:szCs w:val="26"/>
          <w:lang w:eastAsia="ru-RU"/>
        </w:rPr>
        <w:t>Претендент</w:t>
      </w:r>
      <w:r w:rsidRPr="00F46EE1">
        <w:rPr>
          <w:sz w:val="26"/>
          <w:szCs w:val="26"/>
          <w:lang w:eastAsia="ru-RU"/>
        </w:rPr>
        <w:t xml:space="preserve"> –   юридическое лицо</w:t>
      </w:r>
      <w:r w:rsidRPr="00F46EE1">
        <w:rPr>
          <w:spacing w:val="-15"/>
          <w:sz w:val="26"/>
          <w:szCs w:val="26"/>
          <w:lang w:eastAsia="ru-RU"/>
        </w:rPr>
        <w:t xml:space="preserve"> </w:t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pacing w:val="-15"/>
          <w:sz w:val="26"/>
          <w:szCs w:val="26"/>
          <w:lang w:eastAsia="ru-RU"/>
        </w:rPr>
        <w:tab/>
      </w:r>
      <w:r w:rsidRPr="00F46EE1">
        <w:rPr>
          <w:sz w:val="26"/>
          <w:szCs w:val="26"/>
          <w:lang w:eastAsia="ru-RU"/>
        </w:rPr>
        <w:t xml:space="preserve">         фи</w:t>
      </w:r>
      <w:r>
        <w:rPr>
          <w:sz w:val="26"/>
          <w:szCs w:val="26"/>
          <w:lang w:eastAsia="ru-RU"/>
        </w:rPr>
        <w:t xml:space="preserve">зическое </w:t>
      </w:r>
      <w:r w:rsidRPr="00F46EE1">
        <w:rPr>
          <w:sz w:val="26"/>
          <w:szCs w:val="26"/>
          <w:lang w:eastAsia="ru-RU"/>
        </w:rPr>
        <w:t>лицо</w:t>
      </w:r>
    </w:p>
    <w:p w:rsidR="008111CB" w:rsidRPr="00F46EE1" w:rsidRDefault="008111CB" w:rsidP="008111CB">
      <w:pPr>
        <w:suppressAutoHyphens w:val="0"/>
        <w:spacing w:line="18" w:lineRule="atLeast"/>
        <w:ind w:left="-567" w:right="-284"/>
        <w:jc w:val="center"/>
        <w:rPr>
          <w:spacing w:val="-15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8111CB" w:rsidRPr="00401C6B" w:rsidTr="00CC04E7">
        <w:tc>
          <w:tcPr>
            <w:tcW w:w="9853" w:type="dxa"/>
            <w:shd w:val="clear" w:color="auto" w:fill="auto"/>
            <w:hideMark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Предмет торгов (см. информационное сообщение): __________________________________________</w:t>
            </w:r>
            <w:r>
              <w:rPr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</w:t>
            </w:r>
            <w:r>
              <w:rPr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</w:t>
            </w:r>
            <w:r>
              <w:rPr>
                <w:sz w:val="26"/>
                <w:szCs w:val="26"/>
                <w:lang w:eastAsia="en-US"/>
              </w:rPr>
              <w:t>___________________________</w:t>
            </w:r>
          </w:p>
          <w:p w:rsidR="008111CB" w:rsidRPr="0093381E" w:rsidRDefault="008111CB" w:rsidP="00CC04E7">
            <w:pPr>
              <w:suppressAutoHyphens w:val="0"/>
              <w:contextualSpacing/>
              <w:rPr>
                <w:sz w:val="26"/>
                <w:szCs w:val="26"/>
                <w:lang w:eastAsia="en-US"/>
              </w:rPr>
            </w:pPr>
            <w:r w:rsidRPr="00401C6B">
              <w:rPr>
                <w:i/>
                <w:sz w:val="26"/>
                <w:szCs w:val="26"/>
                <w:lang w:eastAsia="en-US"/>
              </w:rPr>
              <w:t xml:space="preserve">                                       </w:t>
            </w:r>
            <w:r w:rsidRPr="0093381E">
              <w:rPr>
                <w:i/>
                <w:sz w:val="26"/>
                <w:szCs w:val="26"/>
                <w:lang w:eastAsia="en-US"/>
              </w:rPr>
              <w:t>(номер лота, наименование имущества)</w:t>
            </w:r>
          </w:p>
        </w:tc>
      </w:tr>
      <w:tr w:rsidR="008111CB" w:rsidRPr="00401C6B" w:rsidTr="00CC04E7"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по адресу: __________________________________________</w:t>
            </w:r>
            <w:r>
              <w:rPr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_____________________________________________________________________________</w:t>
            </w:r>
          </w:p>
        </w:tc>
      </w:tr>
      <w:tr w:rsidR="008111CB" w:rsidRPr="00401C6B" w:rsidTr="00CC04E7">
        <w:trPr>
          <w:trHeight w:val="600"/>
        </w:trPr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sz w:val="26"/>
                <w:szCs w:val="26"/>
                <w:lang w:eastAsia="en-US"/>
              </w:rPr>
              <w:t>дата проведения продажи в электронной форме ____________________</w:t>
            </w:r>
          </w:p>
        </w:tc>
      </w:tr>
      <w:tr w:rsidR="008111CB" w:rsidRPr="00401C6B" w:rsidTr="00CC04E7">
        <w:tc>
          <w:tcPr>
            <w:tcW w:w="9853" w:type="dxa"/>
            <w:shd w:val="clear" w:color="auto" w:fill="auto"/>
            <w:hideMark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</w:t>
            </w:r>
          </w:p>
        </w:tc>
      </w:tr>
      <w:tr w:rsidR="008111CB" w:rsidRPr="00401C6B" w:rsidTr="00CC04E7">
        <w:tc>
          <w:tcPr>
            <w:tcW w:w="9853" w:type="dxa"/>
            <w:shd w:val="clear" w:color="auto" w:fill="auto"/>
            <w:hideMark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</w:t>
            </w:r>
            <w:r>
              <w:rPr>
                <w:b/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>__________________________________________</w:t>
            </w:r>
            <w:r>
              <w:rPr>
                <w:b/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/>
                <w:sz w:val="26"/>
                <w:szCs w:val="26"/>
                <w:lang w:eastAsia="en-US"/>
              </w:rPr>
              <w:t xml:space="preserve">______________________________________________________ </w:t>
            </w:r>
            <w:r w:rsidRPr="0093381E">
              <w:rPr>
                <w:bCs/>
                <w:sz w:val="26"/>
                <w:szCs w:val="26"/>
                <w:lang w:eastAsia="en-US"/>
              </w:rPr>
              <w:t>(далее – Претендент)</w:t>
            </w:r>
          </w:p>
          <w:p w:rsidR="008111CB" w:rsidRPr="0093381E" w:rsidRDefault="008111CB" w:rsidP="00CC04E7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 xml:space="preserve">                (полное наименование юридического лица / ФИО физического лица)</w:t>
            </w:r>
          </w:p>
        </w:tc>
      </w:tr>
      <w:tr w:rsidR="008111CB" w:rsidRPr="00401C6B" w:rsidTr="00CC04E7">
        <w:trPr>
          <w:trHeight w:val="533"/>
        </w:trPr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место нахождения: __________________________________________</w:t>
            </w:r>
            <w:r>
              <w:rPr>
                <w:bCs/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</w:t>
            </w:r>
            <w:r>
              <w:rPr>
                <w:bCs/>
                <w:sz w:val="26"/>
                <w:szCs w:val="26"/>
                <w:lang w:eastAsia="en-US"/>
              </w:rPr>
              <w:t>____________________________</w:t>
            </w:r>
          </w:p>
        </w:tc>
      </w:tr>
      <w:tr w:rsidR="008111CB" w:rsidRPr="00401C6B" w:rsidTr="00CC04E7">
        <w:tc>
          <w:tcPr>
            <w:tcW w:w="9853" w:type="dxa"/>
            <w:shd w:val="clear" w:color="auto" w:fill="auto"/>
            <w:hideMark/>
          </w:tcPr>
          <w:p w:rsidR="008111CB" w:rsidRPr="00401C6B" w:rsidRDefault="008111CB" w:rsidP="00CC04E7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  <w:r w:rsidRPr="0093381E">
              <w:rPr>
                <w:bCs/>
                <w:i/>
                <w:sz w:val="26"/>
                <w:szCs w:val="26"/>
                <w:lang w:eastAsia="en-US"/>
              </w:rPr>
              <w:t>почтовый адрес (для юридического лица) / ФИО, сведения о месте жительства (для физического лица)</w:t>
            </w:r>
          </w:p>
          <w:p w:rsidR="008111CB" w:rsidRPr="00401C6B" w:rsidRDefault="008111CB" w:rsidP="00CC04E7">
            <w:pPr>
              <w:suppressAutoHyphens w:val="0"/>
              <w:contextualSpacing/>
              <w:jc w:val="center"/>
              <w:rPr>
                <w:bCs/>
                <w:i/>
                <w:sz w:val="26"/>
                <w:szCs w:val="26"/>
                <w:lang w:eastAsia="en-US"/>
              </w:rPr>
            </w:pPr>
          </w:p>
          <w:p w:rsidR="008111CB" w:rsidRPr="0093381E" w:rsidRDefault="008111CB" w:rsidP="00CC04E7">
            <w:pPr>
              <w:suppressAutoHyphens w:val="0"/>
              <w:contextualSpacing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111CB" w:rsidRPr="00401C6B" w:rsidTr="00CC04E7">
        <w:trPr>
          <w:trHeight w:val="854"/>
        </w:trPr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contextualSpacing/>
              <w:rPr>
                <w:bCs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наименование документов, удостоверяющих личность __________________________________________</w:t>
            </w:r>
            <w:r>
              <w:rPr>
                <w:bCs/>
                <w:sz w:val="26"/>
                <w:szCs w:val="26"/>
                <w:lang w:eastAsia="en-US"/>
              </w:rPr>
              <w:t>____________________________</w:t>
            </w:r>
          </w:p>
          <w:p w:rsidR="008111CB" w:rsidRPr="0093381E" w:rsidRDefault="008111CB" w:rsidP="00CC04E7">
            <w:pPr>
              <w:suppressAutoHyphens w:val="0"/>
              <w:contextualSpacing/>
              <w:rPr>
                <w:b/>
                <w:sz w:val="26"/>
                <w:szCs w:val="26"/>
                <w:lang w:eastAsia="en-US"/>
              </w:rPr>
            </w:pP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__________________________________________</w:t>
            </w:r>
            <w:r>
              <w:rPr>
                <w:bCs/>
                <w:sz w:val="26"/>
                <w:szCs w:val="26"/>
                <w:lang w:eastAsia="en-US"/>
              </w:rPr>
              <w:t>____________________________</w:t>
            </w:r>
          </w:p>
        </w:tc>
      </w:tr>
      <w:tr w:rsidR="008111CB" w:rsidRPr="00401C6B" w:rsidTr="00CC04E7"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i/>
                <w:sz w:val="26"/>
                <w:szCs w:val="26"/>
                <w:lang w:eastAsia="en-US"/>
              </w:rPr>
              <w:t xml:space="preserve">       </w:t>
            </w:r>
            <w:r w:rsidRPr="0093381E">
              <w:rPr>
                <w:bCs/>
                <w:i/>
                <w:sz w:val="26"/>
                <w:szCs w:val="26"/>
                <w:lang w:eastAsia="en-US"/>
              </w:rPr>
              <w:t>(наименование документа, номер, когда и кем выдан) (для физических лиц)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111CB" w:rsidRPr="00401C6B" w:rsidTr="00CC04E7">
        <w:tc>
          <w:tcPr>
            <w:tcW w:w="9853" w:type="dxa"/>
            <w:shd w:val="clear" w:color="auto" w:fill="auto"/>
          </w:tcPr>
          <w:p w:rsidR="008111CB" w:rsidRDefault="008111CB" w:rsidP="00CC04E7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</w:p>
          <w:p w:rsidR="008111CB" w:rsidRPr="0093381E" w:rsidRDefault="008111CB" w:rsidP="00CC04E7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  <w:bookmarkStart w:id="0" w:name="_GoBack"/>
            <w:bookmarkEnd w:id="0"/>
            <w:r w:rsidRPr="00401C6B">
              <w:rPr>
                <w:bCs/>
                <w:sz w:val="26"/>
                <w:szCs w:val="26"/>
                <w:lang w:eastAsia="en-US"/>
              </w:rPr>
              <w:t>К</w:t>
            </w:r>
            <w:r w:rsidRPr="0093381E">
              <w:rPr>
                <w:bCs/>
                <w:sz w:val="26"/>
                <w:szCs w:val="26"/>
                <w:lang w:eastAsia="en-US"/>
              </w:rPr>
              <w:t>онтактный</w:t>
            </w:r>
            <w:r w:rsidRPr="00401C6B">
              <w:rPr>
                <w:bCs/>
                <w:sz w:val="26"/>
                <w:szCs w:val="26"/>
                <w:lang w:eastAsia="en-US"/>
              </w:rPr>
              <w:t xml:space="preserve"> телефон    </w:t>
            </w:r>
            <w:r w:rsidRPr="0093381E">
              <w:rPr>
                <w:bCs/>
                <w:sz w:val="26"/>
                <w:szCs w:val="26"/>
                <w:lang w:eastAsia="en-US"/>
              </w:rPr>
              <w:t>_______________________________________</w:t>
            </w:r>
          </w:p>
          <w:p w:rsidR="008111CB" w:rsidRPr="0093381E" w:rsidRDefault="008111CB" w:rsidP="00CC04E7">
            <w:pPr>
              <w:suppressAutoHyphens w:val="0"/>
              <w:spacing w:before="240"/>
              <w:contextualSpacing/>
              <w:rPr>
                <w:b/>
                <w:sz w:val="26"/>
                <w:szCs w:val="26"/>
                <w:lang w:eastAsia="en-US"/>
              </w:rPr>
            </w:pPr>
          </w:p>
        </w:tc>
      </w:tr>
      <w:tr w:rsidR="008111CB" w:rsidRPr="00401C6B" w:rsidTr="00CC04E7">
        <w:tc>
          <w:tcPr>
            <w:tcW w:w="9853" w:type="dxa"/>
            <w:shd w:val="clear" w:color="auto" w:fill="auto"/>
          </w:tcPr>
          <w:p w:rsidR="008111CB" w:rsidRPr="0093381E" w:rsidRDefault="008111CB" w:rsidP="00CC04E7">
            <w:pPr>
              <w:suppressAutoHyphens w:val="0"/>
              <w:spacing w:after="240"/>
              <w:contextualSpacing/>
              <w:jc w:val="both"/>
              <w:rPr>
                <w:bCs/>
                <w:sz w:val="26"/>
                <w:szCs w:val="26"/>
                <w:lang w:eastAsia="en-US"/>
              </w:rPr>
            </w:pPr>
          </w:p>
        </w:tc>
      </w:tr>
    </w:tbl>
    <w:p w:rsidR="008111CB" w:rsidRPr="0093381E" w:rsidRDefault="008111CB" w:rsidP="008111CB">
      <w:pPr>
        <w:suppressAutoHyphens w:val="0"/>
        <w:spacing w:after="240"/>
        <w:contextualSpacing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соглашается приобрести указанное в информационном сообщении имущество в соответствии с условиями, указанными в информационном сообщении.</w:t>
      </w:r>
    </w:p>
    <w:p w:rsidR="008111CB" w:rsidRPr="0093381E" w:rsidRDefault="008111CB" w:rsidP="008111CB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Настоящей заявкой подтверждается, что:</w:t>
      </w:r>
    </w:p>
    <w:p w:rsidR="008111CB" w:rsidRPr="0093381E" w:rsidRDefault="008111CB" w:rsidP="008111CB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в отношении Претендента не проводится процедура ликвидации;</w:t>
      </w:r>
    </w:p>
    <w:p w:rsidR="008111CB" w:rsidRPr="0093381E" w:rsidRDefault="008111CB" w:rsidP="008111CB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lastRenderedPageBreak/>
        <w:t>– в отношении Претендента отсутствует решение арбитражного суда о признании банкротом и об открытии конкурсного производства;</w:t>
      </w:r>
    </w:p>
    <w:p w:rsidR="008111CB" w:rsidRPr="0093381E" w:rsidRDefault="008111CB" w:rsidP="008111CB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– деятельность Претендента не приостановлена.</w:t>
      </w:r>
    </w:p>
    <w:p w:rsidR="008111CB" w:rsidRPr="0093381E" w:rsidRDefault="008111CB" w:rsidP="008111CB">
      <w:pPr>
        <w:suppressAutoHyphens w:val="0"/>
        <w:jc w:val="both"/>
        <w:rPr>
          <w:bCs/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гарантирует достоверность информации, содержащейся в документах и сведениях, находящихся в реестре аккредитованных (зарегистрированных) на электронной торговой площадке Претендентов.</w:t>
      </w:r>
    </w:p>
    <w:p w:rsidR="008111CB" w:rsidRPr="0093381E" w:rsidRDefault="008111CB" w:rsidP="008111CB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 подтверждает, что располагает данными о Продавце, предмете продаже, начальной цене продаже имущества, величине повышения начальной цены продажи имущества («шаг аукциона»), сумме задатка, а также дате, времени проведения продажи, порядке его проведения, порядке определения победителя, порядке оплаты приобретаемого имущества, порядке заключения договора купли-продажи и его условиями, последствиях уклонения или отказа от подписания договора купли-продажи</w:t>
      </w:r>
      <w:r w:rsidRPr="0093381E">
        <w:rPr>
          <w:sz w:val="26"/>
          <w:szCs w:val="26"/>
          <w:lang w:eastAsia="en-US"/>
        </w:rPr>
        <w:t>.</w:t>
      </w:r>
    </w:p>
    <w:p w:rsidR="008111CB" w:rsidRPr="0093381E" w:rsidRDefault="008111CB" w:rsidP="008111CB">
      <w:pPr>
        <w:suppressAutoHyphens w:val="0"/>
        <w:autoSpaceDE w:val="0"/>
        <w:autoSpaceDN w:val="0"/>
        <w:adjustRightInd w:val="0"/>
        <w:spacing w:before="240" w:after="240"/>
        <w:jc w:val="both"/>
        <w:outlineLvl w:val="0"/>
        <w:rPr>
          <w:rFonts w:eastAsia="Calibri"/>
          <w:b/>
          <w:bCs/>
          <w:sz w:val="26"/>
          <w:szCs w:val="26"/>
          <w:lang w:eastAsia="ru-RU"/>
        </w:rPr>
      </w:pPr>
      <w:r w:rsidRPr="0093381E">
        <w:rPr>
          <w:b/>
          <w:bCs/>
          <w:sz w:val="26"/>
          <w:szCs w:val="26"/>
          <w:lang w:eastAsia="en-US"/>
        </w:rPr>
        <w:t xml:space="preserve">Претендент </w:t>
      </w:r>
      <w:r w:rsidRPr="0093381E">
        <w:rPr>
          <w:rFonts w:eastAsia="Calibri"/>
          <w:b/>
          <w:bCs/>
          <w:sz w:val="26"/>
          <w:szCs w:val="26"/>
          <w:lang w:eastAsia="ru-RU"/>
        </w:rPr>
        <w:t xml:space="preserve">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8111CB" w:rsidRPr="0093381E" w:rsidRDefault="008111CB" w:rsidP="008111CB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подтверждает, что </w:t>
      </w:r>
      <w:r w:rsidRPr="0093381E">
        <w:rPr>
          <w:sz w:val="26"/>
          <w:szCs w:val="26"/>
          <w:lang w:eastAsia="en-US"/>
        </w:rPr>
        <w:t xml:space="preserve">на дату подписания настоящей заявки он ознакомлен с характеристиками имущества, указанными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>, что Претенденту была представлена возможность ознакомиться с состоянием имущества, в результате осмотра Претендент претензий по качеству, состоянию имущества, а также к документам и информации об имуществе не имеет.</w:t>
      </w:r>
    </w:p>
    <w:p w:rsidR="008111CB" w:rsidRPr="0093381E" w:rsidRDefault="008111CB" w:rsidP="008111CB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обязуется в случае признания победителем продажи заключить с Продавцом договор купли-продажи в сроки, указанные в информационном сообщении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, уплатить стоимость имущества, определенную по результатам продажи в порядке и в сроки, установленные действующим законодательством, информационным сообщением </w:t>
      </w:r>
      <w:r w:rsidRPr="0093381E">
        <w:rPr>
          <w:bCs/>
          <w:sz w:val="26"/>
          <w:szCs w:val="26"/>
          <w:lang w:eastAsia="en-US"/>
        </w:rPr>
        <w:t>о проведении настоящей процедуры</w:t>
      </w:r>
      <w:r w:rsidRPr="0093381E">
        <w:rPr>
          <w:sz w:val="26"/>
          <w:szCs w:val="26"/>
          <w:lang w:eastAsia="en-US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8111CB" w:rsidRPr="0093381E" w:rsidRDefault="008111CB" w:rsidP="008111CB">
      <w:pPr>
        <w:suppressAutoHyphens w:val="0"/>
        <w:jc w:val="both"/>
        <w:rPr>
          <w:sz w:val="26"/>
          <w:szCs w:val="26"/>
          <w:lang w:eastAsia="en-US"/>
        </w:rPr>
      </w:pPr>
      <w:r w:rsidRPr="0093381E">
        <w:rPr>
          <w:bCs/>
          <w:sz w:val="26"/>
          <w:szCs w:val="26"/>
          <w:lang w:eastAsia="en-US"/>
        </w:rPr>
        <w:t xml:space="preserve">Претендент </w:t>
      </w:r>
      <w:r w:rsidRPr="0093381E">
        <w:rPr>
          <w:sz w:val="26"/>
          <w:szCs w:val="26"/>
          <w:lang w:eastAsia="en-US"/>
        </w:rPr>
        <w:t>ознакомлен с положениями Федерального закона от 27 июля 2006</w:t>
      </w:r>
      <w:r>
        <w:rPr>
          <w:sz w:val="26"/>
          <w:szCs w:val="26"/>
          <w:lang w:eastAsia="en-US"/>
        </w:rPr>
        <w:t xml:space="preserve">                     </w:t>
      </w:r>
      <w:r w:rsidRPr="0093381E">
        <w:rPr>
          <w:sz w:val="26"/>
          <w:szCs w:val="26"/>
          <w:lang w:eastAsia="en-US"/>
        </w:rPr>
        <w:t xml:space="preserve"> № 152-ФЗ</w:t>
      </w:r>
      <w:r>
        <w:rPr>
          <w:sz w:val="26"/>
          <w:szCs w:val="26"/>
          <w:lang w:eastAsia="en-US"/>
        </w:rPr>
        <w:t xml:space="preserve"> </w:t>
      </w:r>
      <w:r w:rsidRPr="0093381E">
        <w:rPr>
          <w:sz w:val="26"/>
          <w:szCs w:val="26"/>
          <w:lang w:eastAsia="en-US"/>
        </w:rPr>
        <w:t xml:space="preserve">«О персональных данных», права и обязанности в области защиты персональных данных </w:t>
      </w:r>
      <w:r w:rsidRPr="0093381E">
        <w:rPr>
          <w:bCs/>
          <w:sz w:val="26"/>
          <w:szCs w:val="26"/>
          <w:lang w:eastAsia="en-US"/>
        </w:rPr>
        <w:t xml:space="preserve">Претенденту </w:t>
      </w:r>
      <w:r w:rsidRPr="0093381E">
        <w:rPr>
          <w:sz w:val="26"/>
          <w:szCs w:val="26"/>
          <w:lang w:eastAsia="en-US"/>
        </w:rPr>
        <w:t>известны.</w:t>
      </w:r>
    </w:p>
    <w:p w:rsidR="008111CB" w:rsidRPr="0093381E" w:rsidRDefault="008111CB" w:rsidP="008111CB">
      <w:pPr>
        <w:suppressAutoHyphens w:val="0"/>
        <w:jc w:val="both"/>
        <w:rPr>
          <w:sz w:val="26"/>
          <w:szCs w:val="26"/>
          <w:lang w:eastAsia="x-none"/>
        </w:rPr>
      </w:pPr>
      <w:r w:rsidRPr="0093381E">
        <w:rPr>
          <w:bCs/>
          <w:sz w:val="26"/>
          <w:szCs w:val="26"/>
          <w:lang w:eastAsia="en-US"/>
        </w:rPr>
        <w:t>Претендент</w:t>
      </w:r>
      <w:r w:rsidRPr="0093381E">
        <w:rPr>
          <w:sz w:val="26"/>
          <w:szCs w:val="26"/>
          <w:lang w:eastAsia="en-US"/>
        </w:rPr>
        <w:t xml:space="preserve"> согласен на обработку своих персональных данных и персональных данных доверителя (в случае передоверия).</w:t>
      </w:r>
    </w:p>
    <w:p w:rsidR="008111CB" w:rsidRPr="00F46EE1" w:rsidRDefault="008111CB" w:rsidP="008111CB">
      <w:pPr>
        <w:suppressAutoHyphens w:val="0"/>
        <w:spacing w:line="235" w:lineRule="auto"/>
        <w:ind w:left="-567" w:right="-284" w:firstLine="567"/>
        <w:rPr>
          <w:sz w:val="26"/>
          <w:szCs w:val="26"/>
          <w:lang w:eastAsia="ru-RU"/>
        </w:rPr>
      </w:pPr>
    </w:p>
    <w:p w:rsidR="00E221BA" w:rsidRPr="008111CB" w:rsidRDefault="00E221BA" w:rsidP="008111CB">
      <w:pPr>
        <w:shd w:val="clear" w:color="auto" w:fill="FFFFFF"/>
        <w:jc w:val="both"/>
        <w:rPr>
          <w:color w:val="000000"/>
          <w:lang w:eastAsia="ru-RU"/>
        </w:rPr>
      </w:pPr>
    </w:p>
    <w:sectPr w:rsidR="00E221BA" w:rsidRPr="0081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1CB"/>
    <w:rsid w:val="008111CB"/>
    <w:rsid w:val="00E2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31D2F"/>
  <w15:chartTrackingRefBased/>
  <w15:docId w15:val="{2DB2CFF4-8C84-452A-91C9-55459664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1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Спивакова Людмила Александровна</dc:creator>
  <cp:keywords/>
  <dc:description/>
  <cp:lastModifiedBy>Спивакова Людмила Александровна</cp:lastModifiedBy>
  <cp:revision>1</cp:revision>
  <dcterms:created xsi:type="dcterms:W3CDTF">2022-11-07T08:21:00Z</dcterms:created>
  <dcterms:modified xsi:type="dcterms:W3CDTF">2022-11-07T08:25:00Z</dcterms:modified>
</cp:coreProperties>
</file>