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tabs>
          <w:tab w:val="left" w:pos="24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ДОКУМЕНТАЦИЯ ОБ АУКЦИОНЕ</w:t>
      </w:r>
    </w:p>
    <w:p w:rsidR="007E5E5A" w:rsidRPr="007E5E5A" w:rsidRDefault="007E5E5A" w:rsidP="007E5E5A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право заключения договора аренды имущества, находящегося в собственности Липецкой области (имущество казны):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pacing w:after="0" w:line="240" w:lineRule="auto"/>
        <w:ind w:firstLine="709"/>
        <w:jc w:val="both"/>
        <w:rPr>
          <w:rFonts w:ascii="11,5" w:eastAsia="Times New Roman" w:hAnsi="11,5" w:cs="Times New Roman"/>
          <w:bCs/>
          <w:sz w:val="24"/>
          <w:szCs w:val="24"/>
          <w:lang w:eastAsia="ru-RU"/>
        </w:rPr>
      </w:pPr>
      <w:r w:rsidRPr="007E5E5A">
        <w:rPr>
          <w:rFonts w:ascii="11,5" w:eastAsia="Times New Roman" w:hAnsi="11,5" w:cs="Times New Roman"/>
          <w:b/>
          <w:sz w:val="24"/>
          <w:szCs w:val="24"/>
          <w:u w:val="single"/>
          <w:lang w:eastAsia="ru-RU"/>
        </w:rPr>
        <w:t>Лот:</w:t>
      </w:r>
      <w:r w:rsidRPr="007E5E5A">
        <w:rPr>
          <w:rFonts w:ascii="11,5" w:eastAsia="Times New Roman" w:hAnsi="11,5" w:cs="Times New Roman"/>
          <w:b/>
          <w:sz w:val="24"/>
          <w:szCs w:val="24"/>
          <w:lang w:eastAsia="ru-RU"/>
        </w:rPr>
        <w:t xml:space="preserve">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объекта недвижимости: Здание. Наименование: </w:t>
      </w:r>
      <w:r w:rsidRPr="007E5E5A">
        <w:rPr>
          <w:rFonts w:ascii="11,5" w:eastAsia="Times New Roman" w:hAnsi="11,5" w:cs="Times New Roman"/>
          <w:b/>
          <w:sz w:val="24"/>
          <w:szCs w:val="24"/>
          <w:lang w:eastAsia="ru-RU"/>
        </w:rPr>
        <w:t>Здание столовой                         с пристройкой и подвалом (Лит. Б, под Б, б). Назначение: нежилое. Кадастровый номер 48:20:0037201:268. Местоположение: г. Липецк, ул. Алмазная, дом № 10.</w:t>
      </w:r>
    </w:p>
    <w:p w:rsidR="007E5E5A" w:rsidRPr="007E5E5A" w:rsidRDefault="007E5E5A" w:rsidP="007E5E5A">
      <w:pPr>
        <w:spacing w:after="0" w:line="240" w:lineRule="auto"/>
        <w:ind w:firstLine="709"/>
        <w:jc w:val="both"/>
        <w:rPr>
          <w:rFonts w:ascii="11,5" w:eastAsia="Times New Roman" w:hAnsi="11,5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Целевое назначение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7E5E5A">
        <w:rPr>
          <w:rFonts w:ascii="11,5" w:eastAsia="Times New Roman" w:hAnsi="11,5" w:cs="Times New Roman"/>
          <w:sz w:val="24"/>
          <w:szCs w:val="24"/>
          <w:lang w:eastAsia="ru-RU"/>
        </w:rPr>
        <w:t>общественное питание.</w:t>
      </w:r>
    </w:p>
    <w:p w:rsidR="007E5E5A" w:rsidRPr="007E5E5A" w:rsidRDefault="007E5E5A" w:rsidP="007E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 действия договора аренды – </w:t>
      </w: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(Пять) лет.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 Липецк</w:t>
      </w:r>
    </w:p>
    <w:p w:rsidR="007E5E5A" w:rsidRPr="007E5E5A" w:rsidRDefault="007E5E5A" w:rsidP="007E5E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2021 год</w:t>
      </w:r>
    </w:p>
    <w:p w:rsidR="007E5E5A" w:rsidRPr="007E5E5A" w:rsidRDefault="007E5E5A" w:rsidP="007E5E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1. Общие положения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Настоящая документация об аукционе разработана в соответствии со статьей 17.1 Федерального закона «О защите конкуренции» от 26.07.2006 № 135-ФЗ и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имущества….», утвержденными  Приказом ФАС                        от 10.02.2010 № 67 (далее Правила) и Договором на оказание услуг по организации и проведению торгов № 303  от 23 ноября 2021 года.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Все существенные условия аукциона указаны в Информационной карте аукциона, являющейся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Приложением № 1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документации об аукционе (далее – Информационная карта).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об организаторе аукциона: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Наименование: Управление имущественных и земельных отношений Липецкой области.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нахождения: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398019,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Россия, Липецкая область,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>г. Липецк,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Валентина Скороходова, д. 2.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Почтовый адрес: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398019,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Россия, Липецкая область,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г. Липецк,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Валентина Скороходова, д. 2.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электронной почты:</w:t>
      </w:r>
      <w:proofErr w:type="spellStart"/>
      <w:r w:rsidRPr="007E5E5A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kgi</w:t>
      </w:r>
      <w:proofErr w:type="spellEnd"/>
      <w:r w:rsidRPr="007E5E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@</w:t>
      </w:r>
      <w:proofErr w:type="spellStart"/>
      <w:r w:rsidRPr="007E5E5A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admlr</w:t>
      </w:r>
      <w:proofErr w:type="spellEnd"/>
      <w:r w:rsidRPr="007E5E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proofErr w:type="spellStart"/>
      <w:r w:rsidRPr="007E5E5A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lipetsk</w:t>
      </w:r>
      <w:proofErr w:type="spellEnd"/>
      <w:r w:rsidRPr="007E5E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proofErr w:type="spellStart"/>
      <w:r w:rsidRPr="007E5E5A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ru</w:t>
      </w:r>
      <w:proofErr w:type="spellEnd"/>
      <w:r w:rsidRPr="007E5E5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</w:p>
    <w:p w:rsidR="007E5E5A" w:rsidRPr="007E5E5A" w:rsidRDefault="007E5E5A" w:rsidP="007E5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сайта в сети «Интернет»: </w:t>
      </w:r>
      <w:hyperlink r:id="rId5" w:history="1"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www.uizo.ru</w:t>
        </w:r>
      </w:hyperlink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телефон: 8(4742) 22-27-32.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1.4.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Сведения о специализированной организации, привлекаемой организатором аукциона для осуществления функций по организации и проведению аукциона:</w:t>
      </w:r>
    </w:p>
    <w:p w:rsidR="007E5E5A" w:rsidRPr="007E5E5A" w:rsidRDefault="007E5E5A" w:rsidP="007E5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Наименование: Областное казенное учреждение «Областной фонд имущества»                         (ОКУ «Областной фонд имущества»). </w:t>
      </w:r>
    </w:p>
    <w:p w:rsidR="007E5E5A" w:rsidRPr="007E5E5A" w:rsidRDefault="007E5E5A" w:rsidP="007E5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нахождения: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398019,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Россия, Липецкая область,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г. Липецк,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Валентина Скороходова, д. 2.</w:t>
      </w:r>
    </w:p>
    <w:p w:rsidR="007E5E5A" w:rsidRPr="007E5E5A" w:rsidRDefault="007E5E5A" w:rsidP="007E5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Почтовый адрес: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398019,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Россия, Липецкая область,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г. Липецк,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Валентина Скороходова, д. 2.</w:t>
      </w:r>
    </w:p>
    <w:p w:rsidR="007E5E5A" w:rsidRPr="007E5E5A" w:rsidRDefault="007E5E5A" w:rsidP="007E5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электронной почты: torg@filo.ru,  </w:t>
      </w:r>
    </w:p>
    <w:p w:rsidR="007E5E5A" w:rsidRPr="007E5E5A" w:rsidRDefault="007E5E5A" w:rsidP="007E5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сайта в сети «Интернет»: </w:t>
      </w:r>
      <w:hyperlink r:id="rId6" w:history="1"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5E5A" w:rsidRPr="007E5E5A" w:rsidRDefault="007E5E5A" w:rsidP="007E5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Контактные телефоны: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(4742) 25-09-10 (отдел документального обеспечения земельно-имущественных отношений и проведения торгов).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расположения, описание и технические характеристики государственного имущества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права на которое передаются по договору аренды (далее Договор) указаны в пункте 3 Информационной карты. 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1.6.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Целевое назначение государственного недвижимого имущества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на которое передаются по Договору указано в пункте 4 Информационной карты.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1.7.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Начальная (минимальная) цена договора (цена лота)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размере величины ежегодного арендного платежа за имущество, права на которое передаются по Договору, указана в пункте 6 Информационной карты.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1.8.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действия договора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 в пункте 9 Информационной карты.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1.9.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Срок, в течение которого должен быть подписан проект договора,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 в пункте 21 Информационной карты. 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1.10.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Срок, в течение которого организатор аукциона вправе отказаться от проведения аукциона,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 в пункте 14 Информационной карты. При этом организатор аукциона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указанного решения организатор аукциона направляет соответствующие уведомления всем заявителям. 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1.11.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Место, дата и время начала и окончания рассмотрения заявок на участие в аукционе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указаны в пункте 13 Информационной карты.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1.12.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Дата, время и место проведения аукциона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указаны в пункте 16 Информационной карты.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1.13.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ст. 438 Гражданского Кодекса РФ.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1.14.  Электронная форма участия в аукционе не предусматривается.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7E5E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взимаемой за предоставление документации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При проведении аукциона специализированная организация обеспечивает размещение документации об аукционе на официальном сайте торгов (в срок не менее чем за двадцать дней до даты окончания подачи заявок на участие в аукционе) одновременно                    с размещением извещения о проведении аукциона. 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адреса сайтов в сети "Интернет"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которых размещена документация об аукционе:</w:t>
      </w:r>
    </w:p>
    <w:p w:rsidR="007E5E5A" w:rsidRPr="007E5E5A" w:rsidRDefault="007E5E5A" w:rsidP="007E5E5A">
      <w:pPr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7" w:history="1">
        <w:r w:rsidRPr="007E5E5A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www</w:t>
        </w:r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7E5E5A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torgi</w:t>
        </w:r>
        <w:proofErr w:type="spellEnd"/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Pr="007E5E5A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gov</w:t>
        </w:r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7E5E5A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официальный сайт РФ для размещения информации о проведении торгов.</w:t>
      </w:r>
    </w:p>
    <w:p w:rsidR="007E5E5A" w:rsidRPr="007E5E5A" w:rsidRDefault="007E5E5A" w:rsidP="007E5E5A">
      <w:pPr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 ОКУ «Областной фонд имущества».</w:t>
      </w:r>
    </w:p>
    <w:p w:rsidR="007E5E5A" w:rsidRPr="007E5E5A" w:rsidRDefault="007E5E5A" w:rsidP="007E5E5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spellStart"/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</w:t>
        </w:r>
        <w:proofErr w:type="spellEnd"/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 uizo.ru</w:t>
        </w:r>
      </w:hyperlink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сайт управления имущественных и земельных отношений Липецкой области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5E5A" w:rsidRPr="007E5E5A" w:rsidRDefault="007E5E5A" w:rsidP="007E5E5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</w:t>
        </w:r>
        <w:proofErr w:type="spellEnd"/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. </w:t>
        </w:r>
        <w:proofErr w:type="spellStart"/>
        <w:r w:rsidRPr="007E5E5A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admlip</w:t>
        </w:r>
        <w:proofErr w:type="spellEnd"/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7E5E5A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ru</w:t>
        </w:r>
        <w:proofErr w:type="spellEnd"/>
      </w:hyperlink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сайт администрации Липецкой области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предоставления документации об аукционе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: после размещения на официальном сайте торгов извещения о проведении аукциона, документация об аукционе предоставляется на основании заявления любого заинтересованного лица. Заявление о предоставлении документации об аукционе подается в письменной форме.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Документация                об аукционе предоставляется по месту нахождения специализированной организации по адресу: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398019,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Россия, Липецкая область, 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г. Липецк,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Валентина Скороходова, д. 2,                ОКУ «Областной фонд имущества»,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 документального обеспечения земельно-имущественных отношений и проведения торгов)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5 этаж, </w:t>
      </w:r>
      <w:proofErr w:type="spellStart"/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. 516.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Плата за предоставление аукционной документации не предусмотрена. 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2.5. Форма, порядок, дата начала и окончания предоставления документации об аукционе указаны в пункте 18 Информационной карты.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Предоставление документации об аукционе до размещения на официальном сайте торгов извещения о проведении аукциона не допускается.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Требования к участникам аукциона. </w:t>
      </w:r>
      <w:r w:rsidRPr="007E5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допуска к участию в аукционе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Претендент должен соответствовать требованиям, предъявляемым законодательством РФ и настоящей документации об аукционе к лицам, осуществляющим прием в аренду нежилого помещения, являющегося предметом аукциона; </w:t>
      </w:r>
    </w:p>
    <w:p w:rsidR="007E5E5A" w:rsidRPr="007E5E5A" w:rsidRDefault="007E5E5A" w:rsidP="007E5E5A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отношении претендента не должно быть решений:</w:t>
      </w:r>
    </w:p>
    <w:p w:rsidR="007E5E5A" w:rsidRPr="007E5E5A" w:rsidRDefault="007E5E5A" w:rsidP="007E5E5A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 ликвидации юридического лица,   </w:t>
      </w:r>
    </w:p>
    <w:p w:rsidR="007E5E5A" w:rsidRPr="007E5E5A" w:rsidRDefault="007E5E5A" w:rsidP="007E5E5A">
      <w:pPr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признании Претендента банкротом и об открытии конкурсного производства в отношении него;</w:t>
      </w:r>
    </w:p>
    <w:p w:rsidR="007E5E5A" w:rsidRPr="007E5E5A" w:rsidRDefault="007E5E5A" w:rsidP="007E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приостановлении деятельности Претендента на день рассмотрения заявки на участие в аукционе.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Организатор аукциона или аукционная комиссия вправе запрашивать информацию и документы в целях проверки соответствия участника аукциона требованиям, указанным в пункте 3.1., 3.2.,  настоящей документации, у органов власти в соответствии с их компетенцией и иных лиц, за исключением лиц, подавших заявку на участие аукционе.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требованиям.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Заявитель не допускается аукционной комиссией к участию в аукционе в случаях: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непредставления документов, определенных пунктом 4.2. настоящей документации, либо наличия в таких документах недостоверных сведений;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несоответствия требованиям, указанным в пункте 3.1., 3.2. настоящей документации;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невнесения задатка для обеспечения заявки на участие в аукционе, если требование о внесении задатка указано в извещении о проведении аукциона; 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5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 или заявки на участие в аукционе.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Отказ в допуске к участию в аукционе по иным основаниям, кроме случаев, указанных в пункте 3.5. настоящей документации, не допускается.</w:t>
      </w:r>
    </w:p>
    <w:p w:rsidR="007E5E5A" w:rsidRPr="007E5E5A" w:rsidRDefault="007E5E5A" w:rsidP="007E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пунктом 4.2. настоящей документации,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Требования к содержанию, составу и 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форме заявки на участие в аукционе. 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заявки указана в Приложении № 3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настоящей документации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 на участие в аукционе должна содержать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Сведения и документы о заявителе, подавшем такую заявку: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лиц);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 копии 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документов, удостоверяющих личность (для иных физических лиц);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г) копии учредительных документов заявителя (для юридических лиц);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сделкой;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Надлежащим образом оформленная доверенность в случае, если от имени заявителя действует представитель.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5. Инструкция по заполнению заявки на участие в аукционе.</w:t>
      </w:r>
    </w:p>
    <w:p w:rsidR="007E5E5A" w:rsidRPr="007E5E5A" w:rsidRDefault="007E5E5A" w:rsidP="007E5E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Заявка на участие в аукционе и документы, входящие в состав заявки, оформляются в письменном виде на бумажном носителе формата А4, заполняются на русском языке, разборчивыми буквами.</w:t>
      </w:r>
    </w:p>
    <w:p w:rsidR="007E5E5A" w:rsidRPr="007E5E5A" w:rsidRDefault="007E5E5A" w:rsidP="007E5E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Заявка, а также документы, прилагаемые в копиях, удостоверяются подписью и печатью заявителя (для юридических лиц и индивидуальных предпринимателей – при наличии печати). </w:t>
      </w:r>
    </w:p>
    <w:p w:rsidR="007E5E5A" w:rsidRPr="007E5E5A" w:rsidRDefault="007E5E5A" w:rsidP="007E5E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Сведения, содержащиеся в заявке, не должны допускать двусмысленного толкования.</w:t>
      </w:r>
    </w:p>
    <w:p w:rsidR="007E5E5A" w:rsidRPr="007E5E5A" w:rsidRDefault="007E5E5A" w:rsidP="007E5E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Все документы, входящие в состав заявки, должны быть оформлены с учётом следующих требований: </w:t>
      </w:r>
    </w:p>
    <w:p w:rsidR="007E5E5A" w:rsidRPr="007E5E5A" w:rsidRDefault="007E5E5A" w:rsidP="007E5E5A">
      <w:pPr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 документов должны быть заверены нотариально в случае, если указание на это содержится в документации об аукционе;</w:t>
      </w:r>
    </w:p>
    <w:p w:rsidR="007E5E5A" w:rsidRPr="007E5E5A" w:rsidRDefault="007E5E5A" w:rsidP="007E5E5A">
      <w:pPr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документах не допускается применение факсимильных подписей, а также наличие подчисток и исправлений; </w:t>
      </w:r>
    </w:p>
    <w:p w:rsidR="007E5E5A" w:rsidRPr="007E5E5A" w:rsidRDefault="007E5E5A" w:rsidP="007E5E5A">
      <w:pPr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:rsidR="007E5E5A" w:rsidRPr="007E5E5A" w:rsidRDefault="007E5E5A" w:rsidP="007E5E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Документы, представленные Заявителями в составе заявки, возврату не подлежат.</w:t>
      </w:r>
    </w:p>
    <w:p w:rsidR="007E5E5A" w:rsidRPr="007E5E5A" w:rsidRDefault="007E5E5A" w:rsidP="007E5E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6. Форма, сроки и порядок оплаты по договору.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Договор заключается по цене, предложенной победителем аукциона, при этом цена такого договора не может быть ниже начальной (минимальной) цены договора (цены лота), указанной в извещении о проведении аукциона.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6.2. Цена договора может быть пересмотрена в сторону увеличения в порядке, указанном в пункте 23 Информационной карты. Цена заключенного договора не может быть пересмотрена сторонами в сторону уменьшения.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Оплата по договору осуществляется в безналичной форме в порядке и сроки, указанные в пункте 22 Информационной карты.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7. Порядок, место, дата начала и окончания подачи заявок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аукционе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Заявка на участие в аукционе подается по форме, указанной в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Приложении № 3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к настоящей документации об аукционе лично заявителем или полномочным представителем заявителя. 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Место, порядок, время, дата начала срока подачи заявок на участие в аукционе, дата и время окончания срока подачи заявок на участие в аукционе, место, дата и время начала и окончания рассмотрения заявок на участие в аукционе указаны в пунктах 10, 11, 12, 13 Информационной карты. 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этом датой начала срока подачи заявок на участие в аукционе является день, следующий за днем размещения на официальном сайте торгов извещения о проведении аукциона. 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окончания срока подачи заявок на участие в аукционе устанавливается не менее чем за двадцать дней со дня, следующего за днем размещения извещения о проведении аукциона на официальном сайте торгов.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Заявитель вправе подать только одну заявку в отношении предмета аукциона.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Каждая заявка на участие в аукционе, поступившая в срок, указанный в извещении о проведении аукциона, регистрируется специализированной организацией. По требованию заявителя специализированная организация выдает расписку в получении такой заявки с указанием даты и времени ее получения.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7.5.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7.6.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8. Порядок и срок отзыва заявок на участие в аукционе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8.1. Заявитель вправе отозвать заявку в любое время до установленных даты и времени начала рассмотрения заявок на участие в аукционе, указанных в пункте 13 Информационный карты.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8.2. Заявка отзывается путем подачи письменного заявления в произвольной форме по месту приема заявок, указанного в пункте 10 Информационной карты.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Заявление об отзыве заявки должно быть подписано уполномоченным лицом заявителя и удостоверено печатью (для юридического лица). В случае если заявление от имени заявителя подписано иным лицом, к заявлению об отзыве заявки должна быть приложена доверенность на осуществление действий от имени заявителя.</w:t>
      </w:r>
    </w:p>
    <w:p w:rsidR="007E5E5A" w:rsidRPr="007E5E5A" w:rsidRDefault="007E5E5A" w:rsidP="007E5E5A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9. Т</w:t>
      </w:r>
      <w:r w:rsidRPr="007E5E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ребования к участникам аукциона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9.1.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9.2.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10. Формы, порядок, даты начала и окончания предоставления участникам аукциона разъяснений положений документации об аукционе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10.1. Любое заинтересованное лицо вправе направить в письменной форме организатору аукциона запрос о разъяснении положений документации об аукционе.                       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аукционе, указанных в п. 12 Информационной карты аукциона.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10.2.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запроса, но без указания заинтересованного лица, от которого поступил запрос. Разъяснение положений документации об аукционе не должно изменять ее суть.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10.3. Даты начала и окончания предоставления участникам аукциона разъяснений положений документации об аукционе указаны в пункте 19 Информационной карты.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11. Величина повышения начальной цены договора («шаг аукциона»)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11.1.   Шаг аукциона - величина повышения начальной цены договора.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11.2. Аукцион проводится путем повышения начальной (минимальной) цены договора, указанной в извещении о проведении аукциона, на «шаг аукциона».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11.3. </w:t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Шаг аукциона установлен в размере пяти процентов начальной (минимальной) цены договора (цены лота)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, указанной в извещении о проведении аукциона.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"шаг аукциона" на 0,5 процента начальной (минимальной) цены договора, но не ниже 0,5 процента начальной (минимальной) цены договора (цены лота).</w:t>
      </w:r>
    </w:p>
    <w:p w:rsidR="007E5E5A" w:rsidRPr="007E5E5A" w:rsidRDefault="007E5E5A" w:rsidP="007E5E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tabs>
          <w:tab w:val="left" w:pos="9356"/>
        </w:tabs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12. Требование о внесении задатка, размер задатка, срок </w:t>
      </w:r>
    </w:p>
    <w:p w:rsidR="007E5E5A" w:rsidRPr="007E5E5A" w:rsidRDefault="007E5E5A" w:rsidP="007E5E5A">
      <w:pPr>
        <w:tabs>
          <w:tab w:val="left" w:pos="9356"/>
        </w:tabs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порядок внесения задатка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12.1. Требование о внесении задатка не установлено.</w:t>
      </w:r>
    </w:p>
    <w:p w:rsidR="007E5E5A" w:rsidRPr="007E5E5A" w:rsidRDefault="007E5E5A" w:rsidP="007E5E5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13. Дата, время, график проведения осмотра имущества, права на которое передаются по договору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>13.1. Осмотр обеспечивает организатор аукциона по требованию специализированной организации или заявителя без взимания платы.</w:t>
      </w:r>
    </w:p>
    <w:p w:rsidR="007E5E5A" w:rsidRPr="007E5E5A" w:rsidRDefault="007E5E5A" w:rsidP="007E5E5A">
      <w:pPr>
        <w:tabs>
          <w:tab w:val="left" w:pos="935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>13.2. Осмотр производится в дни приема заявок на участие в аукционе по предварительному согласованию с организатором торгов по тел.</w:t>
      </w:r>
      <w:r w:rsidRPr="007E5E5A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E5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 (4742) 77-13-82, 22-63-31</w:t>
      </w: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>13.3.</w:t>
      </w:r>
      <w:r w:rsidRPr="007E5E5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Дата, время, график проведения осмотра имущества</w:t>
      </w:r>
      <w:r w:rsidRPr="007E5E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указаны в пункте                         20 Информационной карты.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5E5A" w:rsidRPr="007E5E5A" w:rsidRDefault="007E5E5A" w:rsidP="007E5E5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14. Обеспечение исполнения договора</w:t>
      </w:r>
    </w:p>
    <w:p w:rsidR="007E5E5A" w:rsidRPr="007E5E5A" w:rsidRDefault="007E5E5A" w:rsidP="007E5E5A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14.1. Требование об обеспечении исполнения договора не установлено.</w:t>
      </w:r>
    </w:p>
    <w:p w:rsidR="007E5E5A" w:rsidRPr="007E5E5A" w:rsidRDefault="007E5E5A" w:rsidP="007E5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5E5A" w:rsidRPr="007E5E5A" w:rsidRDefault="007E5E5A" w:rsidP="007E5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5E5A" w:rsidRPr="007E5E5A" w:rsidRDefault="007E5E5A" w:rsidP="007E5E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5E5A" w:rsidRPr="007E5E5A" w:rsidRDefault="007E5E5A" w:rsidP="007E5E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5E5A" w:rsidRPr="007E5E5A" w:rsidRDefault="007E5E5A" w:rsidP="007E5E5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№1</w:t>
      </w:r>
    </w:p>
    <w:p w:rsidR="007E5E5A" w:rsidRPr="007E5E5A" w:rsidRDefault="007E5E5A" w:rsidP="007E5E5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документации об аукционе</w:t>
      </w:r>
    </w:p>
    <w:p w:rsidR="007E5E5A" w:rsidRPr="007E5E5A" w:rsidRDefault="007E5E5A" w:rsidP="007E5E5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5A" w:rsidRPr="007E5E5A" w:rsidRDefault="007E5E5A" w:rsidP="007E5E5A">
      <w:pPr>
        <w:widowControl w:val="0"/>
        <w:tabs>
          <w:tab w:val="left" w:pos="191"/>
          <w:tab w:val="center" w:pos="48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7E5E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ИНФОРМАЦИОННАЯ КАРТА АУКЦИОНА</w:t>
      </w:r>
    </w:p>
    <w:tbl>
      <w:tblPr>
        <w:tblW w:w="9599" w:type="dxa"/>
        <w:tblLayout w:type="fixed"/>
        <w:tblLook w:val="04A0" w:firstRow="1" w:lastRow="0" w:firstColumn="1" w:lastColumn="0" w:noHBand="0" w:noVBand="1"/>
      </w:tblPr>
      <w:tblGrid>
        <w:gridCol w:w="534"/>
        <w:gridCol w:w="2857"/>
        <w:gridCol w:w="6208"/>
      </w:tblGrid>
      <w:tr w:rsidR="007E5E5A" w:rsidRPr="007E5E5A" w:rsidTr="00534B36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E5A" w:rsidRPr="007E5E5A" w:rsidRDefault="007E5E5A" w:rsidP="007E5E5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ind w:left="-108" w:firstLine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Наименование разделов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5A" w:rsidRPr="007E5E5A" w:rsidRDefault="007E5E5A" w:rsidP="007E5E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разделов</w:t>
            </w:r>
          </w:p>
        </w:tc>
      </w:tr>
      <w:tr w:rsidR="007E5E5A" w:rsidRPr="007E5E5A" w:rsidTr="0053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Организатор аукциона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E5A" w:rsidRPr="007E5E5A" w:rsidRDefault="007E5E5A" w:rsidP="007E5E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Наименование: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имущественных и земельных отношений Липецкой области.</w:t>
            </w:r>
          </w:p>
          <w:p w:rsidR="007E5E5A" w:rsidRPr="007E5E5A" w:rsidRDefault="007E5E5A" w:rsidP="007E5E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нахождения: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5E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398019,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Россия, Липецкая область,</w:t>
            </w:r>
          </w:p>
          <w:p w:rsidR="007E5E5A" w:rsidRPr="007E5E5A" w:rsidRDefault="007E5E5A" w:rsidP="007E5E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г. Липецк,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Валентина Скороходова, д. 2.</w:t>
            </w:r>
          </w:p>
          <w:p w:rsidR="007E5E5A" w:rsidRPr="007E5E5A" w:rsidRDefault="007E5E5A" w:rsidP="007E5E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Почтовый адрес: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5E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398019,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Россия, Липецкая область,</w:t>
            </w:r>
          </w:p>
          <w:p w:rsidR="007E5E5A" w:rsidRPr="007E5E5A" w:rsidRDefault="007E5E5A" w:rsidP="007E5E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г. Липецк,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Валентина Скороходова, д. 2.</w:t>
            </w:r>
          </w:p>
          <w:p w:rsidR="007E5E5A" w:rsidRPr="007E5E5A" w:rsidRDefault="007E5E5A" w:rsidP="007E5E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Адрес электронной почты: 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kgi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@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admlr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lipetsk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ru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. 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Электронный адрес сайта в сети «Интернет»: </w:t>
            </w:r>
            <w:hyperlink r:id="rId11" w:history="1">
              <w:r w:rsidRPr="007E5E5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www.uizo.ru</w:t>
              </w:r>
            </w:hyperlink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E5E5A" w:rsidRPr="007E5E5A" w:rsidRDefault="007E5E5A" w:rsidP="007E5E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телефон: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 (4742) 22-27-32.</w:t>
            </w:r>
          </w:p>
        </w:tc>
      </w:tr>
      <w:tr w:rsidR="007E5E5A" w:rsidRPr="007E5E5A" w:rsidTr="0053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Специализированная организация, привлекаемая организатором аукциона для осуществления функций по организации и проведению аукциона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Наименование: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ОКУ «Областной фонд имущества» (далее – </w:t>
            </w: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специализированная организация).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нахождения: </w:t>
            </w:r>
            <w:r w:rsidRPr="007E5E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398019,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Россия, Липецкая область,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г. Липецк,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Валентина Скороходова, д. 2, (отдел документального обеспечения земельно-имущественных отношений и проведения торгов)</w:t>
            </w:r>
            <w:r w:rsidRPr="007E5E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этаж, 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516.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Почтовый адрес: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5E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398019,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Россия, Липецкая область,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г. Липецк,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Валентина Скороходова, д. 2.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Hlk88557158"/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torg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filo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bookmarkEnd w:id="1"/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 сайта в сети «Интернет»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Pr="007E5E5A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www.filo.ru</w:t>
              </w:r>
            </w:hyperlink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Контактный телефон: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(4742) 25-09-10 (отдел документального обеспечения земельно-имущественных отношений и проведения торгов).</w:t>
            </w:r>
          </w:p>
        </w:tc>
      </w:tr>
      <w:tr w:rsidR="007E5E5A" w:rsidRPr="007E5E5A" w:rsidTr="00534B36">
        <w:trPr>
          <w:trHeight w:val="8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расположения, описание и технические характеристики государственного имущества, права на которое передаются по договору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11,5" w:eastAsia="Times New Roman" w:hAnsi="11,5" w:cs="Times New Roman"/>
                <w:b/>
                <w:sz w:val="24"/>
                <w:szCs w:val="24"/>
                <w:lang w:eastAsia="ru-RU"/>
              </w:rPr>
            </w:pPr>
            <w:bookmarkStart w:id="2" w:name="_Hlk88577157"/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Лот:</w:t>
            </w:r>
            <w:r w:rsidRPr="007E5E5A">
              <w:rPr>
                <w:rFonts w:ascii="11,5" w:eastAsia="Times New Roman" w:hAnsi="11,5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 недвижимости: Здание. Наименование:</w:t>
            </w:r>
            <w:r w:rsidRPr="007E5E5A">
              <w:rPr>
                <w:rFonts w:ascii="11,5" w:eastAsia="Times New Roman" w:hAnsi="11,5" w:cs="Times New Roman"/>
                <w:b/>
                <w:sz w:val="24"/>
                <w:szCs w:val="24"/>
                <w:lang w:eastAsia="ru-RU"/>
              </w:rPr>
              <w:t xml:space="preserve"> Здание столовой с пристройкой                         и подвалом (Лит. Б, под Б, б). Назначение: нежилое. Площадь 1939,7 </w:t>
            </w:r>
            <w:proofErr w:type="spellStart"/>
            <w:r w:rsidRPr="007E5E5A">
              <w:rPr>
                <w:rFonts w:ascii="11,5" w:eastAsia="Times New Roman" w:hAnsi="11,5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7E5E5A">
              <w:rPr>
                <w:rFonts w:ascii="11,5" w:eastAsia="Times New Roman" w:hAnsi="11,5" w:cs="Times New Roman"/>
                <w:b/>
                <w:sz w:val="24"/>
                <w:szCs w:val="24"/>
                <w:lang w:eastAsia="ru-RU"/>
              </w:rPr>
              <w:t>. Кадастровый номер 48:20:0037201:268. Местоположение: г. Липецк, ул. Алмазная, дом № 10.</w:t>
            </w:r>
          </w:p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11,5" w:eastAsia="Times New Roman" w:hAnsi="11,5" w:cs="Times New Roman"/>
                <w:b/>
                <w:sz w:val="24"/>
                <w:szCs w:val="24"/>
                <w:lang w:eastAsia="ru-RU"/>
              </w:rPr>
            </w:pPr>
            <w:r w:rsidRPr="007E5E5A">
              <w:rPr>
                <w:rFonts w:ascii="11,5" w:eastAsia="Times New Roman" w:hAnsi="11,5" w:cs="Times New Roman"/>
                <w:sz w:val="24"/>
                <w:szCs w:val="24"/>
                <w:lang w:eastAsia="ru-RU"/>
              </w:rPr>
              <w:t xml:space="preserve">Объект, предлагаемый в аренду, расположен </w:t>
            </w:r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hyperlink r:id="rId13" w:tooltip="Левобережный округ Липецка" w:history="1">
              <w:r w:rsidRPr="007E5E5A">
                <w:rPr>
                  <w:rFonts w:ascii="Times New Roman" w:eastAsia="Calibri" w:hAnsi="Times New Roman" w:cs="Times New Roman"/>
                  <w:sz w:val="24"/>
                  <w:szCs w:val="24"/>
                </w:rPr>
                <w:t>Левобережном округе</w:t>
              </w:r>
            </w:hyperlink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hyperlink r:id="rId14" w:tooltip="Липецк" w:history="1">
              <w:r w:rsidRPr="007E5E5A">
                <w:rPr>
                  <w:rFonts w:ascii="Times New Roman" w:eastAsia="Calibri" w:hAnsi="Times New Roman" w:cs="Times New Roman"/>
                  <w:sz w:val="24"/>
                  <w:szCs w:val="24"/>
                </w:rPr>
                <w:t>Липецка</w:t>
              </w:r>
            </w:hyperlink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Улица Алмазная начинается в районе трамвайного кольца на конечной остановке «Стан 2000», доходит до </w:t>
            </w:r>
            <w:hyperlink r:id="rId15" w:tooltip="Ферросплавная улица (Липецк)" w:history="1">
              <w:r w:rsidRPr="007E5E5A">
                <w:rPr>
                  <w:rFonts w:ascii="Times New Roman" w:eastAsia="Calibri" w:hAnsi="Times New Roman" w:cs="Times New Roman"/>
                  <w:sz w:val="24"/>
                  <w:szCs w:val="24"/>
                </w:rPr>
                <w:t>Ферросплавной улицы</w:t>
              </w:r>
            </w:hyperlink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далее делает небольшой поворот и заканчивается на пересечении с </w:t>
            </w:r>
            <w:hyperlink r:id="rId16" w:tooltip="Улица Зои Космодемьянской (Липецк)" w:history="1">
              <w:r w:rsidRPr="007E5E5A">
                <w:rPr>
                  <w:rFonts w:ascii="Times New Roman" w:eastAsia="Calibri" w:hAnsi="Times New Roman" w:cs="Times New Roman"/>
                  <w:sz w:val="24"/>
                  <w:szCs w:val="24"/>
                </w:rPr>
                <w:t>улицей Зои Космодемьянской</w:t>
              </w:r>
            </w:hyperlink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>. Ближайшее окружение составляют производственные и складские объекты.</w:t>
            </w:r>
          </w:p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11,5" w:eastAsia="Times New Roman" w:hAnsi="11,5" w:cs="Times New Roman"/>
                <w:b/>
                <w:sz w:val="24"/>
                <w:szCs w:val="24"/>
                <w:lang w:eastAsia="ru-RU"/>
              </w:rPr>
            </w:pPr>
            <w:r w:rsidRPr="007E5E5A">
              <w:rPr>
                <w:rFonts w:ascii="11,5" w:eastAsia="Times New Roman" w:hAnsi="11,5" w:cs="Times New Roman"/>
                <w:b/>
                <w:sz w:val="24"/>
                <w:szCs w:val="24"/>
                <w:lang w:eastAsia="ru-RU"/>
              </w:rPr>
              <w:t>Описание и технические характеристики:</w:t>
            </w:r>
          </w:p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88477911"/>
            <w:bookmarkEnd w:id="2"/>
            <w:r w:rsidRPr="007E5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 Б </w:t>
            </w:r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здание столовой.  Площадь 1297,8 </w:t>
            </w:r>
            <w:proofErr w:type="spellStart"/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>.                    Год постройки – 1975.  Количество этажей – 2. Фундамент – стены подвала; стены – кирпичные. Водопровод, канализация и электроснабжение отключены. В настоящее время здание не используется.</w:t>
            </w:r>
          </w:p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Техническое состояние – удовлетворительное. Конструктивные элементы в целом пригодны для эксплуатации, но требуют некоторого ремонта.</w:t>
            </w:r>
          </w:p>
          <w:bookmarkEnd w:id="3"/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5E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Лит. под Б</w:t>
            </w:r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подвал. Год постройки – 1975. Площадь: 637,8 </w:t>
            </w:r>
            <w:proofErr w:type="spellStart"/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Фундамент – бетонный; стены – кирпичные. </w:t>
            </w:r>
          </w:p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состояние – удовлетворительное.</w:t>
            </w:r>
            <w:r w:rsidRPr="007E5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Конструктивные элементы в целом пригодны для эксплуатации, но требуют некоторого ремонта.</w:t>
            </w:r>
          </w:p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E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Лит. б</w:t>
            </w:r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пристройка. Год постройки – 1975. Количество этажей – 1. Площадь 4,1 </w:t>
            </w:r>
            <w:proofErr w:type="spellStart"/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Фундамент – бетонный; стены – металлические. Санитарные и электротехнические устройства: электроснабжение. </w:t>
            </w:r>
          </w:p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состояние – удовлетворительное.</w:t>
            </w:r>
            <w:r w:rsidRPr="007E5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Конструктивные элементы в целом пригодны для эксплуатации, но требуют некоторого ремонта.</w:t>
            </w:r>
          </w:p>
          <w:p w:rsidR="007E5E5A" w:rsidRPr="007E5E5A" w:rsidRDefault="007E5E5A" w:rsidP="007E5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Правообладатель: </w:t>
            </w:r>
            <w:r w:rsidRPr="007E5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Липецкая область.</w:t>
            </w:r>
          </w:p>
          <w:p w:rsidR="007E5E5A" w:rsidRPr="007E5E5A" w:rsidRDefault="007E5E5A" w:rsidP="007E5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Вид, номер, дата государственной регистрации права: </w:t>
            </w:r>
            <w:r w:rsidRPr="007E5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собственность 48-48-01/073/2008-0280 от 14.07.2008.</w:t>
            </w:r>
          </w:p>
        </w:tc>
      </w:tr>
      <w:tr w:rsidR="007E5E5A" w:rsidRPr="007E5E5A" w:rsidTr="0053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Целевое назначение государственного имущества, права на которое передаются по договору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Общественное питание.</w:t>
            </w:r>
          </w:p>
        </w:tc>
      </w:tr>
      <w:tr w:rsidR="007E5E5A" w:rsidRPr="007E5E5A" w:rsidTr="0053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Требования к техническому состоянию государственного. 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На момент окончания срока договора аренды имущество, права на которое переданы по результатам аукциона, должно находиться в состоянии, пригодном для дальнейшего использования по целевому назначению.</w:t>
            </w:r>
          </w:p>
        </w:tc>
      </w:tr>
      <w:tr w:rsidR="007E5E5A" w:rsidRPr="007E5E5A" w:rsidTr="0053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Начальная (минимальная) цена договора (цена лота), </w:t>
            </w:r>
          </w:p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размере ежегодного арендного платежа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4" w:name="_Hlk88485624"/>
            <w:r w:rsidRPr="007E5E5A">
              <w:rPr>
                <w:rFonts w:ascii="11,5" w:eastAsia="Times New Roman" w:hAnsi="11,5" w:cs="Times New Roman"/>
                <w:bCs/>
                <w:sz w:val="24"/>
                <w:szCs w:val="24"/>
                <w:lang w:eastAsia="ru-RU"/>
              </w:rPr>
              <w:t>Начальная (минимальная) цена договора (цена лота), установленная Организатором аукциона на основании Отчета об оценке рыночной стоимости арендной платы за пользование объектом аренды № 51/21 от 30.09.2021, составленным ООО «Консалтинговое агентств</w:t>
            </w:r>
            <w:r w:rsidRPr="007E5E5A">
              <w:rPr>
                <w:rFonts w:ascii="11,5" w:eastAsia="Times New Roman" w:hAnsi="11,5" w:cs="Times New Roman" w:hint="eastAsia"/>
                <w:bCs/>
                <w:sz w:val="24"/>
                <w:szCs w:val="24"/>
                <w:lang w:eastAsia="ru-RU"/>
              </w:rPr>
              <w:t>о</w:t>
            </w:r>
            <w:r w:rsidRPr="007E5E5A">
              <w:rPr>
                <w:rFonts w:ascii="11,5" w:eastAsia="Times New Roman" w:hAnsi="11,5" w:cs="Times New Roman"/>
                <w:bCs/>
                <w:sz w:val="24"/>
                <w:szCs w:val="24"/>
                <w:lang w:eastAsia="ru-RU"/>
              </w:rPr>
              <w:t xml:space="preserve"> «Спектр» (ОГРН 1107232027297), в размере величины ежегодной арендной платы (без учета коммунальных платежей),                     без НДС – 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1 049 333 (Один миллион сорок девять тысяч триста тридцать три) рублей 33  копейки,                 без НДС.</w:t>
            </w:r>
            <w:bookmarkEnd w:id="4"/>
          </w:p>
        </w:tc>
      </w:tr>
      <w:tr w:rsidR="007E5E5A" w:rsidRPr="007E5E5A" w:rsidTr="00534B36">
        <w:trPr>
          <w:trHeight w:val="5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Величина повышения начальной цены договора («шаг аукциона»)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5A" w:rsidRPr="007E5E5A" w:rsidRDefault="007E5E5A" w:rsidP="007E5E5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5" w:name="_Hlk88577287"/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52 466 (Пятьдесят две тысячи четыреста шестьдесят шесть) рублей 67 копеек.</w:t>
            </w:r>
            <w:bookmarkEnd w:id="5"/>
          </w:p>
        </w:tc>
      </w:tr>
      <w:tr w:rsidR="007E5E5A" w:rsidRPr="007E5E5A" w:rsidTr="0053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Требование о внесении задатка, размер задатка, срок и порядок внесения задатка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5A" w:rsidRPr="007E5E5A" w:rsidRDefault="007E5E5A" w:rsidP="007E5E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Внесение задатка не предусмотрено.</w:t>
            </w:r>
          </w:p>
        </w:tc>
      </w:tr>
      <w:tr w:rsidR="007E5E5A" w:rsidRPr="007E5E5A" w:rsidTr="0053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tabs>
                <w:tab w:val="left" w:pos="9356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(Пять лет).</w:t>
            </w:r>
          </w:p>
        </w:tc>
      </w:tr>
      <w:tr w:rsidR="007E5E5A" w:rsidRPr="007E5E5A" w:rsidTr="0053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подачи заявок на участие в аукционе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5A" w:rsidRPr="007E5E5A" w:rsidRDefault="007E5E5A" w:rsidP="007E5E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Заявки на участие в аукционе подаются по месту нахождения специализированной организации по адресу: Россия, Липецкая область, г. Липецк, ул. Валентина Скороходова, д. 2, ОКУ «Областной фонд имущества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документального обеспечения земельно-имущественных отношений и проведения торгов, 5 этаж, 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516.</w:t>
            </w:r>
          </w:p>
        </w:tc>
      </w:tr>
      <w:tr w:rsidR="007E5E5A" w:rsidRPr="007E5E5A" w:rsidTr="00534B36">
        <w:trPr>
          <w:trHeight w:val="26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Порядок, время, дата начала срока подачи заявок на участие в аукционе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адресу: Россия, г. Липецк, ул. Валентина Скороходова, д. 2, ОКУ «Областной фонд имущества», отдел документального обеспечения земельно-имущественных отношений и проведения торгов, 5 этаж, 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516 или путем направления электронных документов с применением простой электронной цифровой подписи  либо усиленной квалифицированной электронной цифровой подписи на электронную почту </w:t>
            </w:r>
            <w:bookmarkStart w:id="6" w:name="_Hlk81987532"/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torg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filo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bookmarkEnd w:id="6"/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по рабочим дням с 08 часов 30 минут  до 17 часов                    30 минут (кроме пятницы), в пятницу заявки принимаются до 16 часов 30 минут, в выходные, праздничные и нерабочие дни прием заявок не осуществляется, в предпраздничные дни заявки принимаются до 12 часов 00 минут, перерыв с 13 часов     00 минут до 14 часов 00 минут (время московское) </w:t>
            </w: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начиная с 08 часов 30 минут 26 ноября 2021 года.</w:t>
            </w:r>
          </w:p>
        </w:tc>
      </w:tr>
      <w:tr w:rsidR="007E5E5A" w:rsidRPr="007E5E5A" w:rsidTr="00534B36">
        <w:trPr>
          <w:trHeight w:val="11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7" w:name="_Hlk88486087"/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17 часов 00 минут 22 декабря 2021 года.</w:t>
            </w:r>
          </w:p>
        </w:tc>
      </w:tr>
      <w:tr w:rsidR="007E5E5A" w:rsidRPr="007E5E5A" w:rsidTr="00534B36">
        <w:trPr>
          <w:trHeight w:val="19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8" w:name="_Hlk88486248"/>
            <w:bookmarkEnd w:id="7"/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Место, дата и время начала и окончания рассмотрения заявок на участие в аукционе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Россия, Липецкая область, г. Липецк, ул. Валентина Скороходова, д. 2, ОКУ «Областной фонд имущества», отдел документального обеспечения земельно-имущественных отношений и проведения торгов, 5 этаж, 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515, 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 22 декабря 2021 года с 17 часов 00 минут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24 декабря 2021 года до 14 часов 00 минут (время московское).</w:t>
            </w:r>
          </w:p>
        </w:tc>
      </w:tr>
      <w:bookmarkEnd w:id="8"/>
      <w:tr w:rsidR="007E5E5A" w:rsidRPr="007E5E5A" w:rsidTr="00534B36">
        <w:trPr>
          <w:trHeight w:val="14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Не позднее 16 декабря 2021 года.</w:t>
            </w:r>
          </w:p>
        </w:tc>
      </w:tr>
      <w:tr w:rsidR="007E5E5A" w:rsidRPr="007E5E5A" w:rsidTr="00534B36">
        <w:trPr>
          <w:trHeight w:val="5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Отзыв заявки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 17 часов 00 минут 22 декабря 2021 года.</w:t>
            </w:r>
          </w:p>
        </w:tc>
      </w:tr>
      <w:tr w:rsidR="007E5E5A" w:rsidRPr="007E5E5A" w:rsidTr="00534B36">
        <w:trPr>
          <w:trHeight w:val="1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9" w:name="_Hlk88486312"/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Место, дата и время проведения аукциона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адресу: Россия, Липецкая область, г. Липецк, 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Валентина Скороходова, д. 2, ОКУ «Областной фонд имущества», отдел документального обеспечения земельно-имущественных отношений и проведения торгов, 5 этаж, 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515, 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28 декабря 2021 года в 14 часов 00 минут по московскому времени.</w:t>
            </w:r>
          </w:p>
        </w:tc>
      </w:tr>
      <w:bookmarkEnd w:id="9"/>
      <w:tr w:rsidR="007E5E5A" w:rsidRPr="007E5E5A" w:rsidTr="00534B36">
        <w:trPr>
          <w:trHeight w:val="15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Электронные адреса сайта в сети «Интернет», на которых размещена документация об аукционе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www.torgi.gov.ru – официальный сайт РФ для размещения информации о проведении торгов.</w:t>
            </w:r>
          </w:p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www.filo.ru – сайт ОКУ «Областной фонд имущества».</w:t>
            </w:r>
          </w:p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www.uizo.ru – сайт управления имущественных и земельных отношений Липецкой области. 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www.admlip.ru- сайт администрации Липецкой области.</w:t>
            </w:r>
          </w:p>
        </w:tc>
      </w:tr>
      <w:tr w:rsidR="007E5E5A" w:rsidRPr="007E5E5A" w:rsidTr="00534B36">
        <w:trPr>
          <w:trHeight w:val="26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Форма, порядок, дата начала и окончания предоставления документации об аукционе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размещения на официальном сайте торгов извещения о проведении аукциона (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25 ноября 2021 года), 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документация об аукционе предоставляется на основании заявления любого заинтересованного лица. Заявление о предоставлении документации об аукционе подается в письменной форме. Плата за предоставление документации об аукционе не установлена. Предоставление аукционной документации до размещения на официальном сайте торгов извещения о проведении аукциона не допускается. Документация об аукционе предоставляется по месту нахождения специализированной организации 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 22 декабря 2021 года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 адресу: Россия, Липецкая область, г. Липецк,                          ул. Валентина Скороходова, д. 2, ОКУ «Областной фонд имущества», отдел документального обеспечения земельно-имущественных отношений и проведения торгов, 5 этаж, </w:t>
            </w:r>
            <w:proofErr w:type="spellStart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516.</w:t>
            </w:r>
          </w:p>
        </w:tc>
      </w:tr>
      <w:tr w:rsidR="007E5E5A" w:rsidRPr="007E5E5A" w:rsidTr="00534B36">
        <w:trPr>
          <w:trHeight w:val="26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Любое заинтересованное лицо вправе направить в простой письменной форме организатору аукциона запрос о разъяснении положений документации об аукционе начиная 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 25 ноября 2021 года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нему не позднее, чем за три рабочих дня до даты окончания срока подачи заявок на участие в аукционе.</w:t>
            </w:r>
          </w:p>
        </w:tc>
      </w:tr>
      <w:tr w:rsidR="007E5E5A" w:rsidRPr="007E5E5A" w:rsidTr="00534B36">
        <w:trPr>
          <w:trHeight w:val="2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осмотра осуществляется по предварительной договоренности по тел. 8 (4742) 77-13-82, 22-63-31                      не реже, чем через каждые пять рабочих дней с даты размещения извещения о проведении аукциона, но не позднее, чем за два рабочих дня до даты окончания срока подачи заявок на участие в аукционе. Осмотр имущества производится по вторникам и четвергам с 08 часов                  30 минут до 17 часов 30 минут начиная </w:t>
            </w: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 25 ноября             2021 года</w:t>
            </w: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E5E5A" w:rsidRPr="007E5E5A" w:rsidTr="00534B36">
        <w:trPr>
          <w:trHeight w:val="10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Срок, в течение которого должен быть подписан проект договора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ранее чем через 10 (десять) дней со дня размещения информации об итогах аукциона на официальном сайте торгов.</w:t>
            </w:r>
          </w:p>
        </w:tc>
      </w:tr>
      <w:tr w:rsidR="007E5E5A" w:rsidRPr="007E5E5A" w:rsidTr="00534B36">
        <w:trPr>
          <w:trHeight w:val="26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Форма, срок, порядок оплаты по договору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5A" w:rsidRPr="007E5E5A" w:rsidRDefault="007E5E5A" w:rsidP="007E5E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ежегодной арендной платы за пользование имуществом устанавливается по результатам аукциона. Предложения о цене заявляются участниками открыто в ходе проведения аукциона.</w:t>
            </w:r>
          </w:p>
          <w:p w:rsidR="007E5E5A" w:rsidRPr="007E5E5A" w:rsidRDefault="007E5E5A" w:rsidP="007E5E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Сумма, указанная в извещении на проведение аукциона, как начальная (минимальная) цена договора (цена лота), в размере величины ежегодной арендной платы в случае подачи единственной заявки на участие в аукционе, признания участником аукциона только одного заявителя, либо сложившейся по результатам аукциона – для победителя аукциона, является арендной платой по договору аренды и вносится по реквизитам, указанным в договоре аренды.</w:t>
            </w:r>
          </w:p>
          <w:p w:rsidR="007E5E5A" w:rsidRPr="007E5E5A" w:rsidRDefault="007E5E5A" w:rsidP="007E5E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5E5A" w:rsidRPr="007E5E5A" w:rsidRDefault="007E5E5A" w:rsidP="007E5E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Арендная плата вносится ежемесячно, не позднее                     10 числа текущего месяца по реквизитам: </w:t>
            </w:r>
          </w:p>
          <w:p w:rsidR="007E5E5A" w:rsidRPr="007E5E5A" w:rsidRDefault="007E5E5A" w:rsidP="007E5E5A">
            <w:pPr>
              <w:tabs>
                <w:tab w:val="left" w:pos="708"/>
                <w:tab w:val="left" w:pos="6237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УФК по Липецкой обл. (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Управление финансов области (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Управление имущественных и земельных отношений Липецкой области), л/с 01026000010,</w:t>
            </w:r>
          </w:p>
          <w:p w:rsidR="007E5E5A" w:rsidRPr="007E5E5A" w:rsidRDefault="007E5E5A" w:rsidP="007E5E5A">
            <w:pPr>
              <w:tabs>
                <w:tab w:val="left" w:pos="708"/>
                <w:tab w:val="left" w:pos="6237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ИНН-4826006839, КПП-482601001,</w:t>
            </w:r>
          </w:p>
          <w:p w:rsidR="007E5E5A" w:rsidRPr="007E5E5A" w:rsidRDefault="007E5E5A" w:rsidP="007E5E5A">
            <w:pPr>
              <w:tabs>
                <w:tab w:val="left" w:pos="708"/>
                <w:tab w:val="left" w:pos="6237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р/сч-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03100643000000014600, </w:t>
            </w:r>
          </w:p>
          <w:p w:rsidR="007E5E5A" w:rsidRPr="007E5E5A" w:rsidRDefault="007E5E5A" w:rsidP="007E5E5A">
            <w:pPr>
              <w:tabs>
                <w:tab w:val="left" w:pos="708"/>
                <w:tab w:val="left" w:pos="6237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Отделение Липецк г. Липецк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</w:p>
          <w:p w:rsidR="007E5E5A" w:rsidRPr="007E5E5A" w:rsidRDefault="007E5E5A" w:rsidP="007E5E5A">
            <w:pPr>
              <w:tabs>
                <w:tab w:val="left" w:pos="708"/>
                <w:tab w:val="left" w:pos="6237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БИК-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014206212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</w:p>
          <w:p w:rsidR="007E5E5A" w:rsidRPr="007E5E5A" w:rsidRDefault="007E5E5A" w:rsidP="007E5E5A">
            <w:pPr>
              <w:tabs>
                <w:tab w:val="left" w:pos="708"/>
                <w:tab w:val="left" w:pos="6237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код дохода - 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04211105072020000120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(арендная плата), </w:t>
            </w:r>
          </w:p>
          <w:p w:rsidR="007E5E5A" w:rsidRPr="007E5E5A" w:rsidRDefault="007E5E5A" w:rsidP="007E5E5A">
            <w:pPr>
              <w:tabs>
                <w:tab w:val="left" w:pos="708"/>
                <w:tab w:val="left" w:pos="6237"/>
              </w:tabs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ОКТМО – 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42701000</w:t>
            </w:r>
            <w:r w:rsidRPr="007E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  <w:lang w:eastAsia="ar-SA"/>
              </w:rPr>
              <w:t xml:space="preserve">При заключении и исполнении договора изменение  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  <w:lang w:eastAsia="ar-SA"/>
              </w:rPr>
              <w:t>условий договора по соглашению сторон и в одностороннем порядке не допускается.</w:t>
            </w:r>
          </w:p>
        </w:tc>
      </w:tr>
      <w:tr w:rsidR="007E5E5A" w:rsidRPr="007E5E5A" w:rsidTr="00534B36">
        <w:trPr>
          <w:trHeight w:val="26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E5A" w:rsidRPr="007E5E5A" w:rsidRDefault="007E5E5A" w:rsidP="007E5E5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пересмотра цены договора в сторону увеличения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арендной платы корректируется Арендодателем               с учетом индекса инфляции на текущий финансовый год в соответствии с федеральным законом о федеральном бюджете; размер арендной платы пересматривается, но не чаще одного раза в год.</w:t>
            </w:r>
          </w:p>
          <w:p w:rsidR="007E5E5A" w:rsidRPr="007E5E5A" w:rsidRDefault="007E5E5A" w:rsidP="007E5E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E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 изменения федерального и областного законодательства, регламентирующего исчисление арендной платы, Арендодатель корректирует расчет и направляет его Арендатору заказным письмом. Арендная плата считается измененной с даты отправления нового расчета Арендатору.</w:t>
            </w:r>
          </w:p>
        </w:tc>
      </w:tr>
    </w:tbl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E5E5A" w:rsidRPr="007E5E5A" w:rsidRDefault="007E5E5A" w:rsidP="007E5E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F3362" w:rsidRDefault="007F3362"/>
    <w:sectPr w:rsidR="007F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1,5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0648A"/>
    <w:multiLevelType w:val="hybridMultilevel"/>
    <w:tmpl w:val="7096B800"/>
    <w:lvl w:ilvl="0" w:tplc="699E72F4">
      <w:start w:val="1"/>
      <w:numFmt w:val="decimal"/>
      <w:lvlText w:val="%1."/>
      <w:lvlJc w:val="left"/>
      <w:pPr>
        <w:ind w:left="3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88" w:hanging="360"/>
      </w:pPr>
    </w:lvl>
    <w:lvl w:ilvl="2" w:tplc="0419001B" w:tentative="1">
      <w:start w:val="1"/>
      <w:numFmt w:val="lowerRoman"/>
      <w:lvlText w:val="%3."/>
      <w:lvlJc w:val="right"/>
      <w:pPr>
        <w:ind w:left="4908" w:hanging="180"/>
      </w:pPr>
    </w:lvl>
    <w:lvl w:ilvl="3" w:tplc="0419000F" w:tentative="1">
      <w:start w:val="1"/>
      <w:numFmt w:val="decimal"/>
      <w:lvlText w:val="%4."/>
      <w:lvlJc w:val="left"/>
      <w:pPr>
        <w:ind w:left="5628" w:hanging="360"/>
      </w:pPr>
    </w:lvl>
    <w:lvl w:ilvl="4" w:tplc="04190019" w:tentative="1">
      <w:start w:val="1"/>
      <w:numFmt w:val="lowerLetter"/>
      <w:lvlText w:val="%5."/>
      <w:lvlJc w:val="left"/>
      <w:pPr>
        <w:ind w:left="6348" w:hanging="360"/>
      </w:pPr>
    </w:lvl>
    <w:lvl w:ilvl="5" w:tplc="0419001B" w:tentative="1">
      <w:start w:val="1"/>
      <w:numFmt w:val="lowerRoman"/>
      <w:lvlText w:val="%6."/>
      <w:lvlJc w:val="right"/>
      <w:pPr>
        <w:ind w:left="7068" w:hanging="180"/>
      </w:pPr>
    </w:lvl>
    <w:lvl w:ilvl="6" w:tplc="0419000F" w:tentative="1">
      <w:start w:val="1"/>
      <w:numFmt w:val="decimal"/>
      <w:lvlText w:val="%7."/>
      <w:lvlJc w:val="left"/>
      <w:pPr>
        <w:ind w:left="7788" w:hanging="360"/>
      </w:pPr>
    </w:lvl>
    <w:lvl w:ilvl="7" w:tplc="04190019" w:tentative="1">
      <w:start w:val="1"/>
      <w:numFmt w:val="lowerLetter"/>
      <w:lvlText w:val="%8."/>
      <w:lvlJc w:val="left"/>
      <w:pPr>
        <w:ind w:left="8508" w:hanging="360"/>
      </w:pPr>
    </w:lvl>
    <w:lvl w:ilvl="8" w:tplc="0419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5" w15:restartNumberingAfterBreak="0">
    <w:nsid w:val="1AC35DB2"/>
    <w:multiLevelType w:val="hybridMultilevel"/>
    <w:tmpl w:val="68CC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0042E"/>
    <w:multiLevelType w:val="multilevel"/>
    <w:tmpl w:val="00A078D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1E3722"/>
    <w:multiLevelType w:val="hybridMultilevel"/>
    <w:tmpl w:val="A09A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F335E"/>
    <w:multiLevelType w:val="hybridMultilevel"/>
    <w:tmpl w:val="AEBE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153F"/>
    <w:multiLevelType w:val="hybridMultilevel"/>
    <w:tmpl w:val="A89866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77D8637D"/>
    <w:multiLevelType w:val="hybridMultilevel"/>
    <w:tmpl w:val="9FA897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  <w:lvlOverride w:ilvl="0">
      <w:startOverride w:val="1"/>
    </w:lvlOverride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5A"/>
    <w:rsid w:val="007E5E5A"/>
    <w:rsid w:val="007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82B8"/>
  <w15:chartTrackingRefBased/>
  <w15:docId w15:val="{5B69EFAD-4C26-4240-884B-D67CB2CD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7E5E5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5A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5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E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E5A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E5E5A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E5E5A"/>
  </w:style>
  <w:style w:type="character" w:styleId="a3">
    <w:name w:val="Hyperlink"/>
    <w:unhideWhenUsed/>
    <w:rsid w:val="007E5E5A"/>
    <w:rPr>
      <w:strike w:val="0"/>
      <w:dstrike w:val="0"/>
      <w:color w:val="1F639B"/>
      <w:u w:val="none"/>
      <w:effect w:val="none"/>
    </w:rPr>
  </w:style>
  <w:style w:type="paragraph" w:styleId="a4">
    <w:name w:val="Subtitle"/>
    <w:basedOn w:val="a"/>
    <w:next w:val="a5"/>
    <w:link w:val="13"/>
    <w:qFormat/>
    <w:rsid w:val="007E5E5A"/>
    <w:pPr>
      <w:suppressAutoHyphens/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a6">
    <w:name w:val="Подзаголовок Знак"/>
    <w:basedOn w:val="a0"/>
    <w:uiPriority w:val="11"/>
    <w:rsid w:val="007E5E5A"/>
    <w:rPr>
      <w:rFonts w:eastAsiaTheme="minorEastAsia"/>
      <w:color w:val="5A5A5A" w:themeColor="text1" w:themeTint="A5"/>
      <w:spacing w:val="15"/>
    </w:rPr>
  </w:style>
  <w:style w:type="paragraph" w:styleId="a7">
    <w:basedOn w:val="a"/>
    <w:next w:val="a4"/>
    <w:qFormat/>
    <w:rsid w:val="007E5E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a8">
    <w:name w:val="Название Знак"/>
    <w:link w:val="a9"/>
    <w:rsid w:val="007E5E5A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5">
    <w:name w:val="Body Text"/>
    <w:basedOn w:val="a"/>
    <w:link w:val="aa"/>
    <w:unhideWhenUsed/>
    <w:rsid w:val="007E5E5A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aa">
    <w:name w:val="Основной текст Знак"/>
    <w:basedOn w:val="a0"/>
    <w:link w:val="a5"/>
    <w:rsid w:val="007E5E5A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b">
    <w:name w:val="List Paragraph"/>
    <w:basedOn w:val="a"/>
    <w:uiPriority w:val="34"/>
    <w:qFormat/>
    <w:rsid w:val="007E5E5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E5E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7E5E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Заголовок 1 Знак1"/>
    <w:link w:val="1"/>
    <w:locked/>
    <w:rsid w:val="007E5E5A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13">
    <w:name w:val="Подзаголовок Знак1"/>
    <w:link w:val="a4"/>
    <w:locked/>
    <w:rsid w:val="007E5E5A"/>
    <w:rPr>
      <w:rFonts w:ascii="Arial" w:eastAsia="Times New Roman" w:hAnsi="Arial" w:cs="Times New Roman"/>
      <w:sz w:val="24"/>
      <w:szCs w:val="24"/>
      <w:lang w:val="x-none" w:eastAsia="ar-SA"/>
    </w:rPr>
  </w:style>
  <w:style w:type="character" w:styleId="ac">
    <w:name w:val="page number"/>
    <w:basedOn w:val="a0"/>
    <w:semiHidden/>
    <w:unhideWhenUsed/>
    <w:rsid w:val="007E5E5A"/>
  </w:style>
  <w:style w:type="paragraph" w:customStyle="1" w:styleId="21">
    <w:name w:val="Основной текст 21"/>
    <w:basedOn w:val="a"/>
    <w:rsid w:val="007E5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7E5E5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7E5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E5E5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7E5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7E5E5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5E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E5E5A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3">
    <w:name w:val="Прижатый влево"/>
    <w:basedOn w:val="a"/>
    <w:next w:val="a"/>
    <w:rsid w:val="007E5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f4">
    <w:name w:val="Table Grid"/>
    <w:basedOn w:val="a1"/>
    <w:rsid w:val="007E5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7E5E5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uiPriority w:val="99"/>
    <w:rsid w:val="007E5E5A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Body Text Indent"/>
    <w:basedOn w:val="a"/>
    <w:link w:val="af6"/>
    <w:uiPriority w:val="99"/>
    <w:semiHidden/>
    <w:unhideWhenUsed/>
    <w:rsid w:val="007E5E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E5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E5E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7">
    <w:name w:val="Основной текст_"/>
    <w:link w:val="14"/>
    <w:rsid w:val="007E5E5A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7"/>
    <w:rsid w:val="007E5E5A"/>
    <w:pPr>
      <w:widowControl w:val="0"/>
      <w:shd w:val="clear" w:color="auto" w:fill="FFFFFF"/>
      <w:spacing w:after="0" w:line="264" w:lineRule="exact"/>
      <w:ind w:firstLine="740"/>
      <w:jc w:val="both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af8">
    <w:name w:val="подпись"/>
    <w:basedOn w:val="a"/>
    <w:rsid w:val="007E5E5A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next w:val="a"/>
    <w:link w:val="a8"/>
    <w:qFormat/>
    <w:rsid w:val="007E5E5A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af9">
    <w:name w:val="Заголовок Знак"/>
    <w:basedOn w:val="a0"/>
    <w:link w:val="a9"/>
    <w:uiPriority w:val="10"/>
    <w:rsid w:val="007E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" TargetMode="External"/><Relationship Id="rId13" Type="http://schemas.openxmlformats.org/officeDocument/2006/relationships/hyperlink" Target="http://wp.wiki-wiki.ru/wp/index.php/%D0%9B%D0%B5%D0%B2%D0%BE%D0%B1%D0%B5%D1%80%D0%B5%D0%B6%D0%BD%D1%8B%D0%B9_%D0%BE%D0%BA%D1%80%D1%83%D0%B3_%D0%9B%D0%B8%D0%BF%D0%B5%D1%86%D0%BA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fil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p.wiki-wiki.ru/wp/index.php/%D0%A3%D0%BB%D0%B8%D1%86%D0%B0_%D0%97%D0%BE%D0%B8_%D0%9A%D0%BE%D1%81%D0%BC%D0%BE%D0%B4%D0%B5%D0%BC%D1%8C%D1%8F%D0%BD%D1%81%D0%BA%D0%BE%D0%B9_(%D0%9B%D0%B8%D0%BF%D0%B5%D1%86%D0%B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lo.ru/" TargetMode="External"/><Relationship Id="rId11" Type="http://schemas.openxmlformats.org/officeDocument/2006/relationships/hyperlink" Target="http://www.uizo.ru" TargetMode="External"/><Relationship Id="rId5" Type="http://schemas.openxmlformats.org/officeDocument/2006/relationships/hyperlink" Target="http://www.uizo.ru" TargetMode="External"/><Relationship Id="rId15" Type="http://schemas.openxmlformats.org/officeDocument/2006/relationships/hyperlink" Target="http://wp.wiki-wiki.ru/wp/index.php/%D0%A4%D0%B5%D1%80%D1%80%D0%BE%D1%81%D0%BF%D0%BB%D0%B0%D0%B2%D0%BD%D0%B0%D1%8F_%D1%83%D0%BB%D0%B8%D1%86%D0%B0_(%D0%9B%D0%B8%D0%BF%D0%B5%D1%86%D0%BA)" TargetMode="External"/><Relationship Id="rId10" Type="http://schemas.openxmlformats.org/officeDocument/2006/relationships/hyperlink" Target="http://www.fil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o.ru/" TargetMode="External"/><Relationship Id="rId14" Type="http://schemas.openxmlformats.org/officeDocument/2006/relationships/hyperlink" Target="http://wp.wiki-wiki.ru/wp/index.php/%D0%9B%D0%B8%D0%BF%D0%B5%D1%86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4795</Words>
  <Characters>27336</Characters>
  <Application>Microsoft Office Word</Application>
  <DocSecurity>0</DocSecurity>
  <Lines>227</Lines>
  <Paragraphs>64</Paragraphs>
  <ScaleCrop>false</ScaleCrop>
  <Company/>
  <LinksUpToDate>false</LinksUpToDate>
  <CharactersWithSpaces>32067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1</cp:revision>
  <dcterms:created xsi:type="dcterms:W3CDTF">2021-11-24T14:35:00Z</dcterms:created>
  <dcterms:modified xsi:type="dcterms:W3CDTF">2021-11-24T14:37:00Z</dcterms:modified>
</cp:coreProperties>
</file>